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E629DC" w14:textId="56E29827" w:rsidR="00EE5B75" w:rsidRPr="00BF501F" w:rsidRDefault="004039FE" w:rsidP="00C63D00">
      <w:pPr>
        <w:pStyle w:val="Headinglevel1"/>
      </w:pPr>
      <w:r>
        <w:t>Summer 2022: Application of the special consideration process</w:t>
      </w:r>
    </w:p>
    <w:p w14:paraId="61FA30C6" w14:textId="5F569586" w:rsidR="006F5950" w:rsidRPr="00FB5089" w:rsidRDefault="00C95BE0" w:rsidP="00573A39">
      <w:pPr>
        <w:pStyle w:val="NormalWeb"/>
        <w:spacing w:before="0" w:beforeAutospacing="0" w:after="120" w:afterAutospacing="0"/>
        <w:rPr>
          <w:rFonts w:ascii="Tahoma" w:hAnsi="Tahoma" w:cs="Tahoma"/>
          <w:szCs w:val="22"/>
        </w:rPr>
      </w:pPr>
      <w:r w:rsidRPr="00FB5089">
        <w:rPr>
          <w:rFonts w:ascii="Tahoma" w:hAnsi="Tahoma" w:cs="Tahoma"/>
          <w:szCs w:val="22"/>
        </w:rPr>
        <w:t>This document is provided</w:t>
      </w:r>
      <w:r w:rsidR="001354A8" w:rsidRPr="00FB5089">
        <w:rPr>
          <w:rFonts w:ascii="Tahoma" w:hAnsi="Tahoma" w:cs="Tahoma"/>
          <w:szCs w:val="22"/>
        </w:rPr>
        <w:t xml:space="preserve"> t</w:t>
      </w:r>
      <w:r w:rsidR="00EE5B75" w:rsidRPr="00FB5089">
        <w:rPr>
          <w:rFonts w:ascii="Tahoma" w:hAnsi="Tahoma" w:cs="Tahoma"/>
          <w:szCs w:val="22"/>
        </w:rPr>
        <w:t xml:space="preserve">o </w:t>
      </w:r>
      <w:r w:rsidRPr="00FB5089">
        <w:rPr>
          <w:rFonts w:ascii="Tahoma" w:hAnsi="Tahoma" w:cs="Tahoma"/>
          <w:szCs w:val="22"/>
        </w:rPr>
        <w:t>confirm</w:t>
      </w:r>
      <w:r w:rsidR="00B9307F" w:rsidRPr="00FB5089">
        <w:rPr>
          <w:rFonts w:ascii="Tahoma" w:hAnsi="Tahoma" w:cs="Tahoma"/>
          <w:szCs w:val="22"/>
        </w:rPr>
        <w:t xml:space="preserve"> </w:t>
      </w:r>
      <w:r w:rsidR="00E45989" w:rsidRPr="00FB5089">
        <w:rPr>
          <w:rFonts w:ascii="Tahoma" w:hAnsi="Tahoma" w:cs="Tahoma"/>
          <w:szCs w:val="22"/>
        </w:rPr>
        <w:t>how</w:t>
      </w:r>
      <w:r w:rsidR="007A5931" w:rsidRPr="00FB5089">
        <w:rPr>
          <w:rFonts w:ascii="Tahoma" w:hAnsi="Tahoma" w:cs="Tahoma"/>
          <w:szCs w:val="22"/>
        </w:rPr>
        <w:t xml:space="preserve"> </w:t>
      </w:r>
      <w:r w:rsidR="00A65922" w:rsidRPr="00FB5089">
        <w:rPr>
          <w:rFonts w:ascii="Tahoma" w:hAnsi="Tahoma" w:cs="Tahoma"/>
          <w:szCs w:val="22"/>
        </w:rPr>
        <w:t xml:space="preserve">the special consideration process in the context of the </w:t>
      </w:r>
      <w:r w:rsidR="00C63D00" w:rsidRPr="00FB5089">
        <w:rPr>
          <w:rFonts w:ascii="Tahoma" w:hAnsi="Tahoma" w:cs="Tahoma"/>
          <w:szCs w:val="22"/>
        </w:rPr>
        <w:t>s</w:t>
      </w:r>
      <w:r w:rsidR="00A65922" w:rsidRPr="00FB5089">
        <w:rPr>
          <w:rFonts w:ascii="Tahoma" w:hAnsi="Tahoma" w:cs="Tahoma"/>
          <w:szCs w:val="22"/>
        </w:rPr>
        <w:t xml:space="preserve">ummer 2022 exam series and the UK Health Security Agency’s </w:t>
      </w:r>
      <w:r w:rsidR="00AF648B" w:rsidRPr="00FB5089">
        <w:rPr>
          <w:rFonts w:ascii="Tahoma" w:hAnsi="Tahoma" w:cs="Tahoma"/>
          <w:szCs w:val="22"/>
        </w:rPr>
        <w:t>guidance</w:t>
      </w:r>
      <w:r w:rsidR="00AF648B" w:rsidRPr="00FB5089">
        <w:rPr>
          <w:rStyle w:val="FootnoteReference"/>
          <w:rFonts w:ascii="Tahoma" w:hAnsi="Tahoma" w:cs="Tahoma"/>
          <w:szCs w:val="22"/>
        </w:rPr>
        <w:footnoteReference w:id="1"/>
      </w:r>
      <w:r w:rsidR="00AF648B" w:rsidRPr="00FB5089">
        <w:rPr>
          <w:rFonts w:ascii="Tahoma" w:hAnsi="Tahoma" w:cs="Tahoma"/>
          <w:szCs w:val="22"/>
        </w:rPr>
        <w:t xml:space="preserve"> </w:t>
      </w:r>
      <w:r w:rsidR="004039FE" w:rsidRPr="00FB5089">
        <w:rPr>
          <w:rFonts w:ascii="Tahoma" w:hAnsi="Tahoma" w:cs="Tahoma"/>
          <w:szCs w:val="22"/>
        </w:rPr>
        <w:t xml:space="preserve">and </w:t>
      </w:r>
      <w:r w:rsidR="00EE7DE0" w:rsidRPr="00FB5089">
        <w:rPr>
          <w:rFonts w:ascii="Tahoma" w:hAnsi="Tahoma" w:cs="Tahoma"/>
          <w:szCs w:val="22"/>
        </w:rPr>
        <w:t xml:space="preserve">in accordance </w:t>
      </w:r>
      <w:r w:rsidR="00853F3D" w:rsidRPr="00FB5089">
        <w:rPr>
          <w:rFonts w:ascii="Tahoma" w:hAnsi="Tahoma" w:cs="Tahoma"/>
          <w:szCs w:val="22"/>
        </w:rPr>
        <w:t xml:space="preserve">with </w:t>
      </w:r>
      <w:r w:rsidR="00760DB2" w:rsidRPr="00FB5089">
        <w:rPr>
          <w:rFonts w:ascii="Tahoma" w:hAnsi="Tahoma" w:cs="Tahoma"/>
          <w:szCs w:val="22"/>
        </w:rPr>
        <w:t>the JCQ awarding bodies</w:t>
      </w:r>
      <w:r w:rsidR="00871EAE" w:rsidRPr="00FB5089">
        <w:rPr>
          <w:rFonts w:ascii="Tahoma" w:hAnsi="Tahoma" w:cs="Tahoma"/>
          <w:szCs w:val="22"/>
        </w:rPr>
        <w:t>’</w:t>
      </w:r>
      <w:r w:rsidR="00760DB2" w:rsidRPr="00FB5089">
        <w:rPr>
          <w:rFonts w:ascii="Tahoma" w:hAnsi="Tahoma" w:cs="Tahoma"/>
          <w:szCs w:val="22"/>
        </w:rPr>
        <w:t xml:space="preserve"> supplementary guidance</w:t>
      </w:r>
      <w:r w:rsidR="007A0896" w:rsidRPr="00FB5089">
        <w:rPr>
          <w:rStyle w:val="FootnoteReference"/>
          <w:rFonts w:ascii="Tahoma" w:hAnsi="Tahoma" w:cs="Tahoma"/>
          <w:szCs w:val="22"/>
        </w:rPr>
        <w:footnoteReference w:id="2"/>
      </w:r>
      <w:r w:rsidR="00E45989" w:rsidRPr="00FB5089">
        <w:rPr>
          <w:rFonts w:ascii="Tahoma" w:hAnsi="Tahoma" w:cs="Tahoma"/>
          <w:szCs w:val="22"/>
        </w:rPr>
        <w:t xml:space="preserve"> will be applied</w:t>
      </w:r>
      <w:r w:rsidR="00FB5089" w:rsidRPr="00FB5089">
        <w:rPr>
          <w:rFonts w:ascii="Tahoma" w:hAnsi="Tahoma" w:cs="Tahoma"/>
          <w:szCs w:val="22"/>
        </w:rPr>
        <w:t>.</w:t>
      </w:r>
    </w:p>
    <w:p w14:paraId="35D17248" w14:textId="6AC6D0D7" w:rsidR="00AB6C9E" w:rsidRPr="004039FE" w:rsidRDefault="00EE5B75" w:rsidP="004510CD">
      <w:pPr>
        <w:pStyle w:val="Headinglevel1"/>
        <w:rPr>
          <w:sz w:val="22"/>
          <w:szCs w:val="22"/>
        </w:rPr>
      </w:pPr>
      <w:bookmarkStart w:id="0" w:name="_Toc528165218"/>
      <w:r w:rsidRPr="004039FE">
        <w:rPr>
          <w:sz w:val="22"/>
          <w:szCs w:val="22"/>
        </w:rPr>
        <w:t>Eligibility for special consideration</w:t>
      </w:r>
      <w:bookmarkEnd w:id="0"/>
    </w:p>
    <w:p w14:paraId="7DDB1DDD" w14:textId="7A582299" w:rsidR="00B33C39" w:rsidRPr="00CF7C85" w:rsidRDefault="00B33C39" w:rsidP="00CF7C85">
      <w:pPr>
        <w:spacing w:before="0"/>
        <w:rPr>
          <w:rFonts w:eastAsia="Times New Roman" w:cs="Tahoma"/>
        </w:rPr>
      </w:pPr>
      <w:r w:rsidRPr="00CF7C85">
        <w:rPr>
          <w:rFonts w:eastAsia="Times New Roman" w:cs="Tahoma"/>
        </w:rPr>
        <w:t xml:space="preserve">In accordance with the JCQ regulations and as is normal in a standard examination series, candidates are expected to complete exams to receive a grade. </w:t>
      </w:r>
      <w:r w:rsidR="00ED6BE5" w:rsidRPr="00ED6BE5">
        <w:rPr>
          <w:rFonts w:eastAsia="Times New Roman" w:cs="Tahoma"/>
        </w:rPr>
        <w:t>Reading School</w:t>
      </w:r>
      <w:r w:rsidRPr="00ED6BE5">
        <w:rPr>
          <w:rFonts w:eastAsia="Times New Roman" w:cs="Tahoma"/>
        </w:rPr>
        <w:t xml:space="preserve"> </w:t>
      </w:r>
      <w:r w:rsidRPr="00CF7C85">
        <w:rPr>
          <w:rFonts w:eastAsia="Times New Roman" w:cs="Tahoma"/>
        </w:rPr>
        <w:t xml:space="preserve">staff will wherever possible encourage candidates to attend for their exams. There may be exceptional cases though where this will not be possible, e.g. a temporary illness on the day of the examination. </w:t>
      </w:r>
    </w:p>
    <w:p w14:paraId="725A3800" w14:textId="64923065" w:rsidR="00AF648B" w:rsidRPr="00F021DB" w:rsidRDefault="00F021DB" w:rsidP="00F021DB">
      <w:pPr>
        <w:spacing w:before="0"/>
        <w:rPr>
          <w:rFonts w:eastAsia="Times New Roman" w:cs="Tahoma"/>
        </w:rPr>
      </w:pPr>
      <w:r w:rsidRPr="00F021DB">
        <w:rPr>
          <w:rFonts w:eastAsia="Times New Roman" w:cs="Tahoma"/>
        </w:rPr>
        <w:t>In the case of a candidate with symptoms of a respiratory infection including COVID-19, or a positive test result for COVID-19</w:t>
      </w:r>
      <w:r w:rsidR="00ED6BE5">
        <w:rPr>
          <w:rFonts w:eastAsia="Times New Roman" w:cs="Tahoma"/>
        </w:rPr>
        <w:t xml:space="preserve"> Reading School will, and expect the candidate to, adhere to the current UKHSA guidance where it may apply on the day of the candidate’s exam(s).</w:t>
      </w:r>
    </w:p>
    <w:p w14:paraId="3614EDE4" w14:textId="103C1A17" w:rsidR="00B33C39" w:rsidRPr="00B33C39" w:rsidRDefault="00B33C39" w:rsidP="001354AE">
      <w:pPr>
        <w:pStyle w:val="Headinglevel1"/>
      </w:pPr>
      <w:r w:rsidRPr="00B33C39">
        <w:t xml:space="preserve">Special consideration when a candidate is absent </w:t>
      </w:r>
    </w:p>
    <w:p w14:paraId="5BF71174" w14:textId="5017D552" w:rsidR="00B33C39" w:rsidRPr="00824C73" w:rsidRDefault="00871EAE" w:rsidP="00824C73">
      <w:pPr>
        <w:spacing w:before="0"/>
        <w:rPr>
          <w:rFonts w:eastAsia="Times New Roman" w:cs="Tahoma"/>
        </w:rPr>
      </w:pPr>
      <w:r>
        <w:rPr>
          <w:rFonts w:eastAsia="Times New Roman" w:cs="Tahoma"/>
        </w:rPr>
        <w:t>In accordance with the JCQ awarding bodies</w:t>
      </w:r>
      <w:r w:rsidR="003578AA">
        <w:rPr>
          <w:rFonts w:eastAsia="Times New Roman" w:cs="Tahoma"/>
        </w:rPr>
        <w:t>’</w:t>
      </w:r>
      <w:r>
        <w:rPr>
          <w:rFonts w:eastAsia="Times New Roman" w:cs="Tahoma"/>
        </w:rPr>
        <w:t xml:space="preserve"> guidance, t</w:t>
      </w:r>
      <w:r w:rsidR="00B33C39" w:rsidRPr="00B33C39">
        <w:rPr>
          <w:rFonts w:eastAsia="Times New Roman" w:cs="Tahoma"/>
        </w:rPr>
        <w:t xml:space="preserve">he awarding of a grade through the special consideration process can only be made where </w:t>
      </w:r>
      <w:r w:rsidR="00054896" w:rsidRPr="00824C73">
        <w:rPr>
          <w:rFonts w:eastAsia="Times New Roman" w:cs="Tahoma"/>
        </w:rPr>
        <w:t>a candidate is</w:t>
      </w:r>
      <w:r w:rsidR="00B33C39" w:rsidRPr="00B33C39">
        <w:rPr>
          <w:rFonts w:eastAsia="Times New Roman" w:cs="Tahoma"/>
        </w:rPr>
        <w:t xml:space="preserve"> absent from an examination or non-examination assessment component for an acceptable reason. </w:t>
      </w:r>
    </w:p>
    <w:p w14:paraId="30656FE0" w14:textId="45445232" w:rsidR="00B33C39" w:rsidRPr="00B33C39" w:rsidRDefault="00B33C39" w:rsidP="00824C73">
      <w:pPr>
        <w:spacing w:before="0"/>
        <w:rPr>
          <w:rFonts w:eastAsia="Times New Roman" w:cs="Tahoma"/>
        </w:rPr>
      </w:pPr>
      <w:r w:rsidRPr="00B33C39">
        <w:rPr>
          <w:rFonts w:eastAsia="Times New Roman" w:cs="Tahoma"/>
        </w:rPr>
        <w:t xml:space="preserve">A candidate who is staying at home and avoiding contact with others, in line with UKHSA guidance, at the time of the examination, is considered to be absent from the examination for an acceptable reason. This includes </w:t>
      </w:r>
      <w:r w:rsidR="00B920A9" w:rsidRPr="00824C73">
        <w:rPr>
          <w:rFonts w:eastAsia="Times New Roman" w:cs="Tahoma"/>
        </w:rPr>
        <w:t>a candidate who is</w:t>
      </w:r>
      <w:r w:rsidRPr="00B33C39">
        <w:rPr>
          <w:rFonts w:eastAsia="Times New Roman" w:cs="Tahoma"/>
        </w:rPr>
        <w:t xml:space="preserve"> displaying the symptoms described in the UKHSA guidance as advising them to stay at home (e.g. a high temperature for those aged 18 and under) as well as those with a positive COVID-19 test result. </w:t>
      </w:r>
    </w:p>
    <w:p w14:paraId="4C49C4FE" w14:textId="2126BAB3" w:rsidR="002A3A63" w:rsidRPr="0008263A" w:rsidRDefault="00B33C39" w:rsidP="002A3A63">
      <w:pPr>
        <w:spacing w:before="0"/>
        <w:rPr>
          <w:rFonts w:eastAsia="Times New Roman" w:cs="Tahoma"/>
        </w:rPr>
      </w:pPr>
      <w:r w:rsidRPr="00B33C39">
        <w:rPr>
          <w:rFonts w:eastAsia="Times New Roman" w:cs="Tahoma"/>
        </w:rPr>
        <w:t xml:space="preserve">Where a candidate still wishes to attend an examination, despite having symptoms (e.g. a high temperature) or a positive COVID-19 </w:t>
      </w:r>
      <w:r w:rsidR="008603AE">
        <w:rPr>
          <w:rFonts w:eastAsia="Times New Roman" w:cs="Tahoma"/>
        </w:rPr>
        <w:t>test Reading School</w:t>
      </w:r>
      <w:r w:rsidRPr="00B33C39">
        <w:rPr>
          <w:rFonts w:eastAsia="Times New Roman" w:cs="Tahoma"/>
          <w:color w:val="FF3300"/>
        </w:rPr>
        <w:t xml:space="preserve"> </w:t>
      </w:r>
      <w:r w:rsidR="00FE050F" w:rsidRPr="00824C73">
        <w:rPr>
          <w:rFonts w:eastAsia="Times New Roman" w:cs="Tahoma"/>
        </w:rPr>
        <w:t>will</w:t>
      </w:r>
      <w:r w:rsidR="002A3A63">
        <w:rPr>
          <w:rFonts w:eastAsia="Times New Roman" w:cs="Tahoma"/>
        </w:rPr>
        <w:t>:</w:t>
      </w:r>
    </w:p>
    <w:p w14:paraId="1259A42A" w14:textId="77777777" w:rsidR="0008263A" w:rsidRPr="008603AE" w:rsidRDefault="00B33C39" w:rsidP="0008263A">
      <w:pPr>
        <w:pStyle w:val="NormalWeb"/>
        <w:numPr>
          <w:ilvl w:val="0"/>
          <w:numId w:val="32"/>
        </w:numPr>
        <w:spacing w:before="0" w:beforeAutospacing="0" w:after="120" w:afterAutospacing="0"/>
        <w:ind w:left="714" w:hanging="357"/>
        <w:contextualSpacing/>
        <w:rPr>
          <w:rFonts w:ascii="Tahoma" w:hAnsi="Tahoma" w:cs="Tahoma"/>
          <w:szCs w:val="22"/>
        </w:rPr>
      </w:pPr>
      <w:r w:rsidRPr="008603AE">
        <w:rPr>
          <w:rFonts w:ascii="Tahoma" w:hAnsi="Tahoma" w:cs="Tahoma"/>
          <w:szCs w:val="22"/>
        </w:rPr>
        <w:t>encourage the candidate to follow the UKHSA’s guidance</w:t>
      </w:r>
      <w:r w:rsidR="00DA23DA" w:rsidRPr="008603AE">
        <w:rPr>
          <w:rFonts w:ascii="Tahoma" w:hAnsi="Tahoma" w:cs="Tahoma"/>
          <w:szCs w:val="22"/>
        </w:rPr>
        <w:t xml:space="preserve"> </w:t>
      </w:r>
      <w:r w:rsidR="00BC61C7" w:rsidRPr="008603AE">
        <w:rPr>
          <w:rFonts w:ascii="Tahoma" w:hAnsi="Tahoma" w:cs="Tahoma"/>
          <w:szCs w:val="22"/>
        </w:rPr>
        <w:t xml:space="preserve">relevant to the candidate’s age (e.g. 18 and under or 19 and over) </w:t>
      </w:r>
      <w:r w:rsidR="00DA23DA" w:rsidRPr="008603AE">
        <w:rPr>
          <w:rFonts w:ascii="Tahoma" w:hAnsi="Tahoma" w:cs="Tahoma"/>
          <w:szCs w:val="22"/>
        </w:rPr>
        <w:t>as advising</w:t>
      </w:r>
      <w:r w:rsidR="00092F3D" w:rsidRPr="008603AE">
        <w:rPr>
          <w:rFonts w:ascii="Tahoma" w:hAnsi="Tahoma" w:cs="Tahoma"/>
          <w:szCs w:val="22"/>
        </w:rPr>
        <w:t xml:space="preserve"> them to stay at home</w:t>
      </w:r>
    </w:p>
    <w:p w14:paraId="5DEC79E5" w14:textId="4FC34C79" w:rsidR="00727363" w:rsidRPr="008603AE" w:rsidRDefault="000D4830" w:rsidP="0008263A">
      <w:pPr>
        <w:pStyle w:val="NormalWeb"/>
        <w:numPr>
          <w:ilvl w:val="0"/>
          <w:numId w:val="32"/>
        </w:numPr>
        <w:spacing w:before="0" w:beforeAutospacing="0" w:after="120" w:afterAutospacing="0"/>
        <w:ind w:left="714" w:hanging="357"/>
        <w:contextualSpacing/>
        <w:rPr>
          <w:rFonts w:ascii="Tahoma" w:hAnsi="Tahoma" w:cs="Tahoma"/>
          <w:szCs w:val="22"/>
        </w:rPr>
      </w:pPr>
      <w:r w:rsidRPr="008603AE">
        <w:rPr>
          <w:rFonts w:cs="Tahoma"/>
        </w:rPr>
        <w:t>r</w:t>
      </w:r>
      <w:r w:rsidR="004A0682" w:rsidRPr="008603AE">
        <w:rPr>
          <w:rFonts w:cs="Tahoma"/>
        </w:rPr>
        <w:t>eassure the candidate about their eligibility for special consideration</w:t>
      </w:r>
      <w:r w:rsidR="00727363" w:rsidRPr="008603AE">
        <w:rPr>
          <w:rFonts w:cs="Tahoma"/>
        </w:rPr>
        <w:t>.</w:t>
      </w:r>
      <w:r w:rsidRPr="008603AE">
        <w:rPr>
          <w:rFonts w:cs="Tahoma"/>
        </w:rPr>
        <w:t xml:space="preserve"> </w:t>
      </w:r>
      <w:r w:rsidR="00727363" w:rsidRPr="008603AE">
        <w:rPr>
          <w:rFonts w:cs="Tahoma"/>
        </w:rPr>
        <w:t>As examinations have been spaced by at least 10 days in every A-level and GCSE subject, grades can be awarded on the other components completed</w:t>
      </w:r>
    </w:p>
    <w:p w14:paraId="403415D5" w14:textId="078085A4" w:rsidR="00042F62" w:rsidRPr="008603AE" w:rsidRDefault="008F1833" w:rsidP="00727363">
      <w:pPr>
        <w:spacing w:before="0"/>
        <w:rPr>
          <w:rFonts w:eastAsia="Times New Roman" w:cs="Tahoma"/>
          <w:shd w:val="clear" w:color="auto" w:fill="FFFFFF"/>
        </w:rPr>
      </w:pPr>
      <w:r w:rsidRPr="008603AE">
        <w:rPr>
          <w:rFonts w:eastAsia="Times New Roman" w:cs="Tahoma"/>
        </w:rPr>
        <w:t xml:space="preserve">If the candidate still requests to attend the examination, </w:t>
      </w:r>
      <w:r w:rsidR="008603AE" w:rsidRPr="008603AE">
        <w:rPr>
          <w:rFonts w:eastAsia="Times New Roman" w:cs="Tahoma"/>
        </w:rPr>
        <w:t xml:space="preserve">Reading School </w:t>
      </w:r>
      <w:r w:rsidRPr="008603AE">
        <w:rPr>
          <w:rFonts w:eastAsia="Times New Roman" w:cs="Tahoma"/>
        </w:rPr>
        <w:t xml:space="preserve">will follow the advice in UKHSA’s </w:t>
      </w:r>
      <w:r w:rsidR="00EE36B9" w:rsidRPr="008603AE">
        <w:rPr>
          <w:rFonts w:eastAsia="Times New Roman" w:cs="Tahoma"/>
        </w:rPr>
        <w:t>updated</w:t>
      </w:r>
      <w:r w:rsidR="003578AA" w:rsidRPr="008603AE">
        <w:rPr>
          <w:rFonts w:eastAsia="Times New Roman" w:cs="Tahoma"/>
        </w:rPr>
        <w:t xml:space="preserve"> </w:t>
      </w:r>
      <w:r w:rsidRPr="008603AE">
        <w:rPr>
          <w:rFonts w:eastAsia="Times New Roman" w:cs="Tahoma"/>
        </w:rPr>
        <w:t>health protection in education and childcare settings guidance</w:t>
      </w:r>
      <w:r w:rsidRPr="008603AE">
        <w:rPr>
          <w:rFonts w:eastAsia="Times New Roman" w:cs="Tahoma"/>
          <w:shd w:val="clear" w:color="auto" w:fill="FFFFFF"/>
        </w:rPr>
        <w:t xml:space="preserve"> </w:t>
      </w:r>
      <w:r w:rsidR="00042F62" w:rsidRPr="008603AE">
        <w:rPr>
          <w:rFonts w:eastAsia="Times New Roman" w:cs="Tahoma"/>
          <w:shd w:val="clear" w:color="auto" w:fill="FFFFFF"/>
        </w:rPr>
        <w:t>which includes reference to</w:t>
      </w:r>
      <w:r w:rsidR="000D4830" w:rsidRPr="008603AE">
        <w:rPr>
          <w:rFonts w:eastAsia="Times New Roman" w:cs="Tahoma"/>
          <w:shd w:val="clear" w:color="auto" w:fill="FFFFFF"/>
        </w:rPr>
        <w:t xml:space="preserve"> </w:t>
      </w:r>
      <w:r w:rsidR="00042F62" w:rsidRPr="008603AE">
        <w:rPr>
          <w:rFonts w:eastAsia="Times New Roman" w:cs="Tahoma"/>
          <w:shd w:val="clear" w:color="auto" w:fill="FFFFFF"/>
        </w:rPr>
        <w:t>public health exclusions to indicate the time period an individual should not attend a setting to reduce the risk of transmission during the infectious stage. </w:t>
      </w:r>
    </w:p>
    <w:p w14:paraId="7709668F" w14:textId="03D57C88" w:rsidR="00B33C39" w:rsidRPr="00B33C39" w:rsidRDefault="00B33C39" w:rsidP="00042F62">
      <w:pPr>
        <w:pStyle w:val="Headinglevel1"/>
      </w:pPr>
      <w:r w:rsidRPr="00B33C39">
        <w:t xml:space="preserve">Evidencing </w:t>
      </w:r>
      <w:r w:rsidR="005B1ACC" w:rsidRPr="00CA42EE">
        <w:t xml:space="preserve">a </w:t>
      </w:r>
      <w:r w:rsidRPr="00B33C39">
        <w:t>candidate</w:t>
      </w:r>
      <w:r w:rsidR="005B1ACC" w:rsidRPr="00CA42EE">
        <w:t>’s</w:t>
      </w:r>
      <w:r w:rsidRPr="00B33C39">
        <w:t xml:space="preserve"> eligibility for special consideration </w:t>
      </w:r>
    </w:p>
    <w:p w14:paraId="744D993A" w14:textId="6C7E2A82" w:rsidR="00882667" w:rsidRDefault="00C923DA" w:rsidP="00882667">
      <w:pPr>
        <w:spacing w:before="0"/>
        <w:rPr>
          <w:rFonts w:eastAsia="Times New Roman" w:cs="Tahoma"/>
        </w:rPr>
      </w:pPr>
      <w:r w:rsidRPr="00CA42EE">
        <w:rPr>
          <w:rFonts w:eastAsia="Times New Roman" w:cs="Tahoma"/>
        </w:rPr>
        <w:t xml:space="preserve">When </w:t>
      </w:r>
      <w:r w:rsidR="00B33C39" w:rsidRPr="00B33C39">
        <w:rPr>
          <w:rFonts w:eastAsia="Times New Roman" w:cs="Tahoma"/>
        </w:rPr>
        <w:t xml:space="preserve">dealing with </w:t>
      </w:r>
      <w:r w:rsidRPr="00CA42EE">
        <w:rPr>
          <w:rFonts w:eastAsia="Times New Roman" w:cs="Tahoma"/>
        </w:rPr>
        <w:t xml:space="preserve">a </w:t>
      </w:r>
      <w:r w:rsidR="00B33C39" w:rsidRPr="00B33C39">
        <w:rPr>
          <w:rFonts w:eastAsia="Times New Roman" w:cs="Tahoma"/>
        </w:rPr>
        <w:t xml:space="preserve">candidate who </w:t>
      </w:r>
      <w:r w:rsidRPr="00CA42EE">
        <w:rPr>
          <w:rFonts w:eastAsia="Times New Roman" w:cs="Tahoma"/>
        </w:rPr>
        <w:t xml:space="preserve">is </w:t>
      </w:r>
      <w:r w:rsidR="00B33C39" w:rsidRPr="00B33C39">
        <w:rPr>
          <w:rFonts w:eastAsia="Times New Roman" w:cs="Tahoma"/>
        </w:rPr>
        <w:t>absent from an examination for an acceptable reason in line with the UKHSA guidance</w:t>
      </w:r>
      <w:r w:rsidR="002047CC">
        <w:rPr>
          <w:rFonts w:eastAsia="Times New Roman" w:cs="Tahoma"/>
        </w:rPr>
        <w:t xml:space="preserve"> (on </w:t>
      </w:r>
      <w:r w:rsidR="002047CC" w:rsidRPr="002047CC">
        <w:rPr>
          <w:rFonts w:cs="Tahoma"/>
          <w:bCs/>
        </w:rPr>
        <w:t>people with symptoms of a respiratory infection including COVID-19, or a positive test result for COVID-19</w:t>
      </w:r>
      <w:r w:rsidR="002047CC">
        <w:rPr>
          <w:rFonts w:cs="Tahoma"/>
          <w:bCs/>
        </w:rPr>
        <w:t>)</w:t>
      </w:r>
      <w:r w:rsidRPr="00CA42EE">
        <w:rPr>
          <w:rFonts w:eastAsia="Times New Roman" w:cs="Tahoma"/>
        </w:rPr>
        <w:t xml:space="preserve">, </w:t>
      </w:r>
      <w:r w:rsidR="008603AE" w:rsidRPr="008603AE">
        <w:rPr>
          <w:rFonts w:eastAsia="Times New Roman" w:cs="Tahoma"/>
        </w:rPr>
        <w:t xml:space="preserve">Reading School </w:t>
      </w:r>
      <w:r w:rsidR="00B33C39" w:rsidRPr="00BA5439">
        <w:rPr>
          <w:rFonts w:eastAsia="Times New Roman" w:cs="Tahoma"/>
        </w:rPr>
        <w:t xml:space="preserve">will expect </w:t>
      </w:r>
      <w:r w:rsidRPr="00BA5439">
        <w:rPr>
          <w:rFonts w:eastAsia="Times New Roman" w:cs="Tahoma"/>
        </w:rPr>
        <w:t>th</w:t>
      </w:r>
      <w:r w:rsidRPr="00CA42EE">
        <w:rPr>
          <w:rFonts w:eastAsia="Times New Roman" w:cs="Tahoma"/>
        </w:rPr>
        <w:t xml:space="preserve">e candidate </w:t>
      </w:r>
      <w:r w:rsidRPr="008603AE">
        <w:rPr>
          <w:rFonts w:eastAsia="Times New Roman" w:cs="Tahoma"/>
        </w:rPr>
        <w:t xml:space="preserve">and parent/carer/guardian to complete </w:t>
      </w:r>
      <w:r w:rsidR="00B33C39" w:rsidRPr="008603AE">
        <w:rPr>
          <w:rFonts w:eastAsia="Times New Roman" w:cs="Tahoma"/>
        </w:rPr>
        <w:t>the relevant sections of</w:t>
      </w:r>
      <w:r w:rsidR="00BA5439" w:rsidRPr="008603AE">
        <w:rPr>
          <w:rFonts w:eastAsia="Times New Roman" w:cs="Tahoma"/>
        </w:rPr>
        <w:t xml:space="preserve"> the adapted</w:t>
      </w:r>
      <w:r w:rsidR="00B33C39" w:rsidRPr="008603AE">
        <w:rPr>
          <w:rFonts w:eastAsia="Times New Roman" w:cs="Tahoma"/>
        </w:rPr>
        <w:t xml:space="preserve"> </w:t>
      </w:r>
      <w:r w:rsidRPr="008603AE">
        <w:rPr>
          <w:rFonts w:eastAsia="Times New Roman" w:cs="Tahoma"/>
        </w:rPr>
        <w:t>Form 14</w:t>
      </w:r>
      <w:r w:rsidR="00280A84" w:rsidRPr="008603AE">
        <w:rPr>
          <w:rFonts w:eastAsia="Times New Roman" w:cs="Tahoma"/>
        </w:rPr>
        <w:t xml:space="preserve"> (E)</w:t>
      </w:r>
      <w:r w:rsidR="001354AE" w:rsidRPr="008603AE">
        <w:rPr>
          <w:rStyle w:val="FootnoteReference"/>
          <w:rFonts w:eastAsia="Times New Roman" w:cs="Tahoma"/>
        </w:rPr>
        <w:footnoteReference w:id="3"/>
      </w:r>
      <w:r w:rsidR="001354AE" w:rsidRPr="008603AE">
        <w:rPr>
          <w:rFonts w:eastAsia="Times New Roman" w:cs="Tahoma"/>
        </w:rPr>
        <w:t xml:space="preserve"> </w:t>
      </w:r>
      <w:r w:rsidRPr="008603AE">
        <w:rPr>
          <w:rFonts w:eastAsia="Times New Roman" w:cs="Tahoma"/>
        </w:rPr>
        <w:t xml:space="preserve">JCQ/ME - </w:t>
      </w:r>
      <w:r w:rsidRPr="008603AE">
        <w:rPr>
          <w:rFonts w:eastAsia="Times New Roman" w:cs="Tahoma"/>
          <w:i/>
          <w:iCs/>
        </w:rPr>
        <w:t xml:space="preserve">Self-certification for candidates </w:t>
      </w:r>
      <w:r w:rsidR="00280A84" w:rsidRPr="008603AE">
        <w:rPr>
          <w:rFonts w:eastAsia="Times New Roman" w:cs="Tahoma"/>
          <w:i/>
          <w:iCs/>
        </w:rPr>
        <w:t xml:space="preserve">in England </w:t>
      </w:r>
      <w:r w:rsidRPr="008603AE">
        <w:rPr>
          <w:rFonts w:eastAsia="Times New Roman" w:cs="Tahoma"/>
          <w:i/>
          <w:iCs/>
        </w:rPr>
        <w:t>who have missed an examination</w:t>
      </w:r>
      <w:r w:rsidR="00280A84" w:rsidRPr="008603AE">
        <w:rPr>
          <w:rFonts w:eastAsia="Times New Roman" w:cs="Tahoma"/>
          <w:i/>
          <w:iCs/>
        </w:rPr>
        <w:t xml:space="preserve"> – June 2022 series</w:t>
      </w:r>
      <w:r w:rsidR="00B33C39" w:rsidRPr="008603AE">
        <w:rPr>
          <w:rFonts w:eastAsia="Times New Roman" w:cs="Tahoma"/>
        </w:rPr>
        <w:t>.</w:t>
      </w:r>
      <w:r w:rsidR="00B33C39" w:rsidRPr="00B33C39">
        <w:rPr>
          <w:rFonts w:eastAsia="Times New Roman" w:cs="Tahoma"/>
        </w:rPr>
        <w:t xml:space="preserve"> </w:t>
      </w:r>
    </w:p>
    <w:p w14:paraId="3F31AA53" w14:textId="6D8CACB7" w:rsidR="00FB5089" w:rsidRDefault="00FB5089" w:rsidP="00882667">
      <w:pPr>
        <w:spacing w:before="0"/>
        <w:rPr>
          <w:rFonts w:eastAsia="Times New Roman" w:cs="Tahoma"/>
        </w:rPr>
      </w:pPr>
      <w:r>
        <w:rPr>
          <w:rFonts w:eastAsia="Times New Roman" w:cs="Tahoma"/>
        </w:rPr>
        <w:lastRenderedPageBreak/>
        <w:t>The form can be obtained by contacting the Exams Officer, Mrs Turner (eturner@reading-school.co.uk).</w:t>
      </w:r>
    </w:p>
    <w:p w14:paraId="16A871AB" w14:textId="30DD5554" w:rsidR="00D05CD3" w:rsidRPr="008945FD" w:rsidRDefault="000A4A7E" w:rsidP="00D05CD3">
      <w:pPr>
        <w:spacing w:before="0"/>
        <w:rPr>
          <w:rFonts w:eastAsia="Times New Roman" w:cs="Tahoma"/>
        </w:rPr>
      </w:pPr>
      <w:bookmarkStart w:id="1" w:name="_GoBack"/>
      <w:bookmarkEnd w:id="1"/>
      <w:r>
        <w:rPr>
          <w:rFonts w:eastAsia="Times New Roman" w:cs="Tahoma"/>
        </w:rPr>
        <w:t xml:space="preserve">By </w:t>
      </w:r>
      <w:r w:rsidRPr="008945FD">
        <w:rPr>
          <w:rFonts w:eastAsia="Times New Roman" w:cs="Tahoma"/>
        </w:rPr>
        <w:t>s</w:t>
      </w:r>
      <w:r w:rsidR="00D05CD3" w:rsidRPr="008945FD">
        <w:rPr>
          <w:rFonts w:eastAsia="Times New Roman" w:cs="Tahoma"/>
        </w:rPr>
        <w:t>igning Form 14</w:t>
      </w:r>
      <w:r w:rsidR="00B22277" w:rsidRPr="008945FD">
        <w:rPr>
          <w:rFonts w:eastAsia="Times New Roman" w:cs="Tahoma"/>
        </w:rPr>
        <w:t xml:space="preserve"> (E)</w:t>
      </w:r>
      <w:r w:rsidR="00D05CD3" w:rsidRPr="008945FD">
        <w:rPr>
          <w:rFonts w:eastAsia="Times New Roman" w:cs="Tahoma"/>
        </w:rPr>
        <w:t>:</w:t>
      </w:r>
    </w:p>
    <w:p w14:paraId="1B36BC51" w14:textId="1DE330D7" w:rsidR="00161625" w:rsidRPr="008945FD" w:rsidRDefault="000A4A7E" w:rsidP="00D05CD3">
      <w:pPr>
        <w:pStyle w:val="ListParagraph"/>
        <w:numPr>
          <w:ilvl w:val="0"/>
          <w:numId w:val="38"/>
        </w:numPr>
        <w:spacing w:before="0"/>
        <w:ind w:left="714" w:hanging="357"/>
        <w:rPr>
          <w:rFonts w:eastAsia="Times New Roman" w:cs="Tahoma"/>
        </w:rPr>
      </w:pPr>
      <w:r w:rsidRPr="008945FD">
        <w:rPr>
          <w:rFonts w:eastAsia="Times New Roman" w:cs="Tahoma"/>
        </w:rPr>
        <w:t>P</w:t>
      </w:r>
      <w:r w:rsidR="00D05CD3" w:rsidRPr="008945FD">
        <w:rPr>
          <w:rFonts w:eastAsia="Times New Roman" w:cs="Tahoma"/>
        </w:rPr>
        <w:t xml:space="preserve">arents/carers/guardians will be declaring their understanding </w:t>
      </w:r>
      <w:r w:rsidR="00D05CD3" w:rsidRPr="008945FD">
        <w:rPr>
          <w:rFonts w:cs="Tahoma"/>
        </w:rPr>
        <w:t>that</w:t>
      </w:r>
      <w:r w:rsidR="00161625" w:rsidRPr="008945FD">
        <w:rPr>
          <w:rFonts w:cs="Tahoma"/>
        </w:rPr>
        <w:t>:</w:t>
      </w:r>
      <w:r w:rsidR="00D05CD3" w:rsidRPr="008945FD">
        <w:rPr>
          <w:rFonts w:cs="Tahoma"/>
        </w:rPr>
        <w:t xml:space="preserve"> </w:t>
      </w:r>
    </w:p>
    <w:p w14:paraId="027755EB" w14:textId="77777777" w:rsidR="00F47D3A" w:rsidRPr="008945FD" w:rsidRDefault="00D05CD3" w:rsidP="00161625">
      <w:pPr>
        <w:pStyle w:val="ListParagraph"/>
        <w:numPr>
          <w:ilvl w:val="1"/>
          <w:numId w:val="38"/>
        </w:numPr>
        <w:spacing w:before="0"/>
        <w:rPr>
          <w:rFonts w:eastAsia="Times New Roman" w:cs="Tahoma"/>
        </w:rPr>
      </w:pPr>
      <w:r w:rsidRPr="008945FD">
        <w:rPr>
          <w:rFonts w:cs="Tahoma"/>
        </w:rPr>
        <w:t>it is fraudulent to claim that candidates are ill when they are fit to attend for a scheduled exam</w:t>
      </w:r>
      <w:r w:rsidR="00161625" w:rsidRPr="008945FD">
        <w:rPr>
          <w:rFonts w:cs="Tahoma"/>
        </w:rPr>
        <w:t>ination</w:t>
      </w:r>
    </w:p>
    <w:p w14:paraId="0DF1F36D" w14:textId="1D6DFECA" w:rsidR="00F47D3A" w:rsidRPr="008945FD" w:rsidRDefault="00161625" w:rsidP="00161625">
      <w:pPr>
        <w:pStyle w:val="ListParagraph"/>
        <w:numPr>
          <w:ilvl w:val="1"/>
          <w:numId w:val="38"/>
        </w:numPr>
        <w:spacing w:before="0"/>
        <w:rPr>
          <w:rFonts w:eastAsia="Times New Roman" w:cs="Tahoma"/>
        </w:rPr>
      </w:pPr>
      <w:r w:rsidRPr="008945FD">
        <w:rPr>
          <w:rFonts w:cs="Tahoma"/>
        </w:rPr>
        <w:t xml:space="preserve">it is fraudulent to claim that candidates have a positive </w:t>
      </w:r>
      <w:proofErr w:type="spellStart"/>
      <w:r w:rsidRPr="008945FD">
        <w:rPr>
          <w:rFonts w:cs="Tahoma"/>
        </w:rPr>
        <w:t>Covid</w:t>
      </w:r>
      <w:proofErr w:type="spellEnd"/>
      <w:r w:rsidRPr="008945FD">
        <w:rPr>
          <w:rFonts w:cs="Tahoma"/>
        </w:rPr>
        <w:t xml:space="preserve"> test whe</w:t>
      </w:r>
      <w:r w:rsidR="008945FD" w:rsidRPr="008945FD">
        <w:rPr>
          <w:rFonts w:cs="Tahoma"/>
        </w:rPr>
        <w:t>n</w:t>
      </w:r>
      <w:r w:rsidRPr="008945FD">
        <w:rPr>
          <w:rFonts w:cs="Tahoma"/>
        </w:rPr>
        <w:t xml:space="preserve"> they do not</w:t>
      </w:r>
    </w:p>
    <w:p w14:paraId="571D5CD9" w14:textId="7B440922" w:rsidR="00D05CD3" w:rsidRPr="008945FD" w:rsidRDefault="00F47D3A" w:rsidP="00161625">
      <w:pPr>
        <w:pStyle w:val="ListParagraph"/>
        <w:numPr>
          <w:ilvl w:val="1"/>
          <w:numId w:val="38"/>
        </w:numPr>
        <w:spacing w:before="0"/>
        <w:rPr>
          <w:rFonts w:eastAsia="Times New Roman" w:cs="Tahoma"/>
        </w:rPr>
      </w:pPr>
      <w:r w:rsidRPr="008945FD">
        <w:rPr>
          <w:rFonts w:cs="Tahoma"/>
        </w:rPr>
        <w:t>results can be withdrawn, and the candidates disqualified if fraudulent claims are made</w:t>
      </w:r>
      <w:r w:rsidR="00D05CD3" w:rsidRPr="008945FD">
        <w:rPr>
          <w:rFonts w:cs="Tahoma"/>
        </w:rPr>
        <w:t xml:space="preserve"> </w:t>
      </w:r>
    </w:p>
    <w:p w14:paraId="22877DF7" w14:textId="42F821DB" w:rsidR="00F47D3A" w:rsidRPr="008945FD" w:rsidRDefault="000A4A7E" w:rsidP="00F47D3A">
      <w:pPr>
        <w:pStyle w:val="ListParagraph"/>
        <w:numPr>
          <w:ilvl w:val="0"/>
          <w:numId w:val="38"/>
        </w:numPr>
        <w:spacing w:before="0"/>
        <w:ind w:left="714" w:hanging="357"/>
        <w:rPr>
          <w:rFonts w:eastAsia="Times New Roman" w:cs="Tahoma"/>
        </w:rPr>
      </w:pPr>
      <w:r w:rsidRPr="008945FD">
        <w:rPr>
          <w:rFonts w:eastAsia="Times New Roman" w:cs="Tahoma"/>
        </w:rPr>
        <w:t>C</w:t>
      </w:r>
      <w:r w:rsidR="00D05CD3" w:rsidRPr="008945FD">
        <w:rPr>
          <w:rFonts w:eastAsia="Times New Roman" w:cs="Tahoma"/>
        </w:rPr>
        <w:t>andidates will be declaring their understanding that</w:t>
      </w:r>
      <w:r w:rsidR="00F47D3A" w:rsidRPr="008945FD">
        <w:rPr>
          <w:rFonts w:eastAsia="Times New Roman" w:cs="Tahoma"/>
        </w:rPr>
        <w:t xml:space="preserve"> </w:t>
      </w:r>
      <w:r w:rsidR="00D05CD3" w:rsidRPr="008945FD">
        <w:rPr>
          <w:rFonts w:eastAsia="Times New Roman" w:cs="Tahoma"/>
        </w:rPr>
        <w:t>their results can be withdrawn or they can be disqualified if</w:t>
      </w:r>
      <w:r w:rsidR="00F47D3A" w:rsidRPr="008945FD">
        <w:rPr>
          <w:rFonts w:eastAsia="Times New Roman" w:cs="Tahoma"/>
        </w:rPr>
        <w:t>:</w:t>
      </w:r>
      <w:r w:rsidR="00D05CD3" w:rsidRPr="008945FD">
        <w:rPr>
          <w:rFonts w:eastAsia="Times New Roman" w:cs="Tahoma"/>
        </w:rPr>
        <w:t xml:space="preserve"> </w:t>
      </w:r>
    </w:p>
    <w:p w14:paraId="4E6D2918" w14:textId="77777777" w:rsidR="00F47D3A" w:rsidRPr="008945FD" w:rsidRDefault="00D05CD3" w:rsidP="00F47D3A">
      <w:pPr>
        <w:pStyle w:val="ListParagraph"/>
        <w:numPr>
          <w:ilvl w:val="1"/>
          <w:numId w:val="38"/>
        </w:numPr>
        <w:spacing w:before="0"/>
        <w:rPr>
          <w:rFonts w:eastAsia="Times New Roman" w:cs="Tahoma"/>
        </w:rPr>
      </w:pPr>
      <w:r w:rsidRPr="008945FD">
        <w:rPr>
          <w:rFonts w:eastAsia="Times New Roman" w:cs="Tahoma"/>
        </w:rPr>
        <w:t>they claim to be ill when they were not</w:t>
      </w:r>
      <w:r w:rsidR="00104669" w:rsidRPr="008945FD">
        <w:rPr>
          <w:rFonts w:eastAsia="Times New Roman" w:cs="Tahoma"/>
        </w:rPr>
        <w:t xml:space="preserve"> </w:t>
      </w:r>
    </w:p>
    <w:p w14:paraId="3BDF5595" w14:textId="77777777" w:rsidR="00F47D3A" w:rsidRPr="008945FD" w:rsidRDefault="00104669" w:rsidP="00F47D3A">
      <w:pPr>
        <w:pStyle w:val="ListParagraph"/>
        <w:numPr>
          <w:ilvl w:val="1"/>
          <w:numId w:val="38"/>
        </w:numPr>
        <w:spacing w:before="0"/>
        <w:rPr>
          <w:rFonts w:eastAsia="Times New Roman" w:cs="Tahoma"/>
        </w:rPr>
      </w:pPr>
      <w:r w:rsidRPr="008945FD">
        <w:rPr>
          <w:rFonts w:eastAsia="Times New Roman" w:cs="Tahoma"/>
        </w:rPr>
        <w:t>claim to have symptoms and following UKHSA guidance when they do not</w:t>
      </w:r>
    </w:p>
    <w:p w14:paraId="3FE19D19" w14:textId="20501917" w:rsidR="00104669" w:rsidRPr="008945FD" w:rsidRDefault="00161625" w:rsidP="00F47D3A">
      <w:pPr>
        <w:pStyle w:val="ListParagraph"/>
        <w:numPr>
          <w:ilvl w:val="1"/>
          <w:numId w:val="38"/>
        </w:numPr>
        <w:spacing w:before="0"/>
        <w:rPr>
          <w:rFonts w:eastAsia="Times New Roman" w:cs="Tahoma"/>
        </w:rPr>
      </w:pPr>
      <w:r w:rsidRPr="008945FD">
        <w:rPr>
          <w:rFonts w:eastAsia="Times New Roman" w:cs="Tahoma"/>
        </w:rPr>
        <w:t>claim to have a positive Covid result when they do not</w:t>
      </w:r>
    </w:p>
    <w:p w14:paraId="095CC1AB" w14:textId="30E217BA" w:rsidR="00727363" w:rsidRPr="00727363" w:rsidRDefault="00150634" w:rsidP="00727363">
      <w:pPr>
        <w:spacing w:before="0"/>
        <w:rPr>
          <w:rFonts w:eastAsia="Times New Roman" w:cs="Tahoma"/>
        </w:rPr>
      </w:pPr>
      <w:r w:rsidRPr="008945FD">
        <w:rPr>
          <w:rFonts w:eastAsia="Times New Roman" w:cs="Tahoma"/>
        </w:rPr>
        <w:t>If</w:t>
      </w:r>
      <w:r w:rsidR="00727363" w:rsidRPr="008945FD">
        <w:rPr>
          <w:rFonts w:eastAsia="Times New Roman" w:cs="Tahoma"/>
        </w:rPr>
        <w:t xml:space="preserve"> </w:t>
      </w:r>
      <w:r w:rsidR="008945FD" w:rsidRPr="008945FD">
        <w:rPr>
          <w:rFonts w:eastAsia="Times New Roman" w:cs="Tahoma"/>
        </w:rPr>
        <w:t>Reading School</w:t>
      </w:r>
      <w:r w:rsidR="00727363" w:rsidRPr="008945FD">
        <w:rPr>
          <w:rFonts w:eastAsia="Times New Roman" w:cs="Tahoma"/>
        </w:rPr>
        <w:t xml:space="preserve"> suspects the authenticity of the details provided by a candidate within Form 14</w:t>
      </w:r>
      <w:r w:rsidR="00F47D3A" w:rsidRPr="008945FD">
        <w:rPr>
          <w:rFonts w:eastAsia="Times New Roman" w:cs="Tahoma"/>
        </w:rPr>
        <w:t xml:space="preserve"> (E)</w:t>
      </w:r>
      <w:r w:rsidR="00727363" w:rsidRPr="008945FD">
        <w:rPr>
          <w:rFonts w:eastAsia="Times New Roman" w:cs="Tahoma"/>
        </w:rPr>
        <w:t>,</w:t>
      </w:r>
      <w:r w:rsidR="00727363" w:rsidRPr="00727363">
        <w:rPr>
          <w:rFonts w:eastAsia="Times New Roman" w:cs="Tahoma"/>
        </w:rPr>
        <w:t xml:space="preserve"> </w:t>
      </w:r>
      <w:r w:rsidR="00FF4744">
        <w:rPr>
          <w:rFonts w:eastAsia="Times New Roman" w:cs="Tahoma"/>
        </w:rPr>
        <w:t>the matter will be investigated</w:t>
      </w:r>
      <w:r w:rsidR="00727363" w:rsidRPr="00727363">
        <w:rPr>
          <w:rFonts w:eastAsia="Times New Roman" w:cs="Tahoma"/>
        </w:rPr>
        <w:t xml:space="preserve"> as suspected candidate malpractice using the standard JCQ policy and procedure</w:t>
      </w:r>
      <w:r w:rsidR="00FF4744">
        <w:rPr>
          <w:rStyle w:val="FootnoteReference"/>
          <w:rFonts w:eastAsia="Times New Roman" w:cs="Tahoma"/>
        </w:rPr>
        <w:footnoteReference w:id="4"/>
      </w:r>
      <w:r w:rsidR="00727363" w:rsidRPr="00727363">
        <w:rPr>
          <w:rFonts w:eastAsia="Times New Roman" w:cs="Tahoma"/>
        </w:rPr>
        <w:t xml:space="preserve">. </w:t>
      </w:r>
    </w:p>
    <w:p w14:paraId="059DE1C7" w14:textId="77777777" w:rsidR="00B33C39" w:rsidRPr="002047CC" w:rsidRDefault="00B33C39" w:rsidP="001354AE">
      <w:pPr>
        <w:pStyle w:val="Headinglevel1"/>
      </w:pPr>
      <w:r w:rsidRPr="002047CC">
        <w:t xml:space="preserve">Minimum requirements for a candidate to receive a grade through the special consideration process </w:t>
      </w:r>
    </w:p>
    <w:p w14:paraId="14EB428C" w14:textId="3509A38E" w:rsidR="00B33C39" w:rsidRPr="00472B8B" w:rsidRDefault="002F7EC8" w:rsidP="00472B8B">
      <w:pPr>
        <w:spacing w:before="0"/>
        <w:rPr>
          <w:rFonts w:eastAsia="Times New Roman" w:cs="Tahoma"/>
        </w:rPr>
      </w:pPr>
      <w:r w:rsidRPr="00472B8B">
        <w:rPr>
          <w:rFonts w:eastAsia="Times New Roman" w:cs="Tahoma"/>
        </w:rPr>
        <w:t>The JCQ guide to the special consideration process</w:t>
      </w:r>
      <w:r w:rsidR="00B33C39" w:rsidRPr="00472B8B">
        <w:rPr>
          <w:rFonts w:eastAsia="Times New Roman" w:cs="Tahoma"/>
        </w:rPr>
        <w:t xml:space="preserve"> outlines the minimum requirements for an adjustment to be made to the grade where a candidate is absent for an acceptable reason. </w:t>
      </w:r>
    </w:p>
    <w:p w14:paraId="2064B1A1" w14:textId="1FC7ECB5" w:rsidR="00B33C39" w:rsidRDefault="00472B8B" w:rsidP="00472B8B">
      <w:pPr>
        <w:spacing w:before="0"/>
        <w:rPr>
          <w:rFonts w:eastAsia="Times New Roman" w:cs="Tahoma"/>
        </w:rPr>
      </w:pPr>
      <w:r w:rsidRPr="00472B8B">
        <w:rPr>
          <w:rFonts w:eastAsia="Times New Roman" w:cs="Tahoma"/>
        </w:rPr>
        <w:t>In accordance with the supplementary guidance issued (</w:t>
      </w:r>
      <w:r w:rsidRPr="00472B8B">
        <w:rPr>
          <w:rFonts w:eastAsia="Times New Roman" w:cs="Tahoma"/>
          <w:i/>
          <w:iCs/>
        </w:rPr>
        <w:t>on the special consideration process for centres in England June 2022 examination series</w:t>
      </w:r>
      <w:r w:rsidRPr="00472B8B">
        <w:rPr>
          <w:rFonts w:eastAsia="Times New Roman" w:cs="Tahoma"/>
        </w:rPr>
        <w:t>)</w:t>
      </w:r>
      <w:r w:rsidR="00B33C39" w:rsidRPr="00472B8B">
        <w:rPr>
          <w:rFonts w:eastAsia="Times New Roman" w:cs="Tahoma"/>
        </w:rPr>
        <w:t xml:space="preserve">, due to the exceptional circumstances, the awarding bodies will award a grade where eligible candidates have completed the assessment(s) for at least one whole component within the specification. </w:t>
      </w:r>
    </w:p>
    <w:p w14:paraId="2D2CDD04" w14:textId="3B4EAC7A" w:rsidR="00330356" w:rsidRDefault="00330356" w:rsidP="00330356">
      <w:pPr>
        <w:spacing w:before="0"/>
        <w:rPr>
          <w:rFonts w:eastAsia="Times New Roman" w:cs="Tahoma"/>
        </w:rPr>
      </w:pPr>
      <w:r w:rsidRPr="00330356">
        <w:rPr>
          <w:rFonts w:eastAsia="Times New Roman" w:cs="Tahoma"/>
        </w:rPr>
        <w:t>However</w:t>
      </w:r>
      <w:r>
        <w:rPr>
          <w:rFonts w:eastAsia="Times New Roman" w:cs="Tahoma"/>
        </w:rPr>
        <w:t>,</w:t>
      </w:r>
      <w:r w:rsidRPr="00330356">
        <w:rPr>
          <w:rFonts w:eastAsia="Times New Roman" w:cs="Tahoma"/>
        </w:rPr>
        <w:t xml:space="preserve"> </w:t>
      </w:r>
      <w:r>
        <w:rPr>
          <w:rFonts w:eastAsia="Times New Roman" w:cs="Tahoma"/>
        </w:rPr>
        <w:t>the guidance also</w:t>
      </w:r>
      <w:r w:rsidR="00472B8B" w:rsidRPr="00330356">
        <w:rPr>
          <w:rFonts w:eastAsia="Times New Roman" w:cs="Tahoma"/>
        </w:rPr>
        <w:t xml:space="preserve"> confirm</w:t>
      </w:r>
      <w:r>
        <w:rPr>
          <w:rFonts w:eastAsia="Times New Roman" w:cs="Tahoma"/>
        </w:rPr>
        <w:t>s</w:t>
      </w:r>
      <w:r w:rsidR="00EE36B9">
        <w:rPr>
          <w:rFonts w:eastAsia="Times New Roman" w:cs="Tahoma"/>
        </w:rPr>
        <w:t>:</w:t>
      </w:r>
      <w:r w:rsidR="00472B8B" w:rsidRPr="00330356">
        <w:rPr>
          <w:rFonts w:eastAsia="Times New Roman" w:cs="Tahoma"/>
        </w:rPr>
        <w:t xml:space="preserve"> </w:t>
      </w:r>
    </w:p>
    <w:p w14:paraId="6DBDDD2E" w14:textId="0F05B495" w:rsidR="00330356" w:rsidRDefault="00EE36B9" w:rsidP="00330356">
      <w:pPr>
        <w:pStyle w:val="ListParagraph"/>
        <w:numPr>
          <w:ilvl w:val="0"/>
          <w:numId w:val="34"/>
        </w:numPr>
        <w:spacing w:before="0"/>
        <w:rPr>
          <w:rFonts w:eastAsia="Times New Roman" w:cs="Tahoma"/>
        </w:rPr>
      </w:pPr>
      <w:r>
        <w:rPr>
          <w:rFonts w:eastAsia="Times New Roman" w:cs="Tahoma"/>
        </w:rPr>
        <w:t>A</w:t>
      </w:r>
      <w:r w:rsidR="00472B8B" w:rsidRPr="00330356">
        <w:rPr>
          <w:rFonts w:eastAsia="Times New Roman" w:cs="Tahoma"/>
        </w:rPr>
        <w:t xml:space="preserve"> candidate</w:t>
      </w:r>
      <w:r w:rsidR="00330356" w:rsidRPr="00330356">
        <w:rPr>
          <w:rFonts w:eastAsia="Times New Roman" w:cs="Tahoma"/>
        </w:rPr>
        <w:t xml:space="preserve"> </w:t>
      </w:r>
      <w:r w:rsidR="00B33C39" w:rsidRPr="00330356">
        <w:rPr>
          <w:rFonts w:eastAsia="Times New Roman" w:cs="Tahoma"/>
        </w:rPr>
        <w:t>cannot receive a grade for A-level Biology, Chemistry or Physics by only completing the Practical Skills Endorsement</w:t>
      </w:r>
      <w:r w:rsidR="00330356" w:rsidRPr="00330356">
        <w:rPr>
          <w:rFonts w:eastAsia="Times New Roman" w:cs="Tahoma"/>
        </w:rPr>
        <w:t xml:space="preserve"> </w:t>
      </w:r>
    </w:p>
    <w:p w14:paraId="4C393409" w14:textId="5B6A5315" w:rsidR="00EE36B9" w:rsidRPr="00EE36B9" w:rsidRDefault="00EE36B9" w:rsidP="00EE36B9">
      <w:pPr>
        <w:pStyle w:val="ListParagraph"/>
        <w:numPr>
          <w:ilvl w:val="0"/>
          <w:numId w:val="34"/>
        </w:numPr>
        <w:spacing w:before="0"/>
        <w:rPr>
          <w:rFonts w:eastAsia="Times New Roman" w:cs="Tahoma"/>
        </w:rPr>
      </w:pPr>
      <w:r w:rsidRPr="00EE36B9">
        <w:rPr>
          <w:rFonts w:eastAsia="Times New Roman" w:cs="Tahoma"/>
        </w:rPr>
        <w:t>A</w:t>
      </w:r>
      <w:r w:rsidR="00330356" w:rsidRPr="00EE36B9">
        <w:rPr>
          <w:rFonts w:eastAsia="Times New Roman" w:cs="Tahoma"/>
        </w:rPr>
        <w:t xml:space="preserve"> candidate cannot receive a grade </w:t>
      </w:r>
      <w:r w:rsidR="00B33C39" w:rsidRPr="00EE36B9">
        <w:rPr>
          <w:rFonts w:eastAsia="Times New Roman" w:cs="Tahoma"/>
        </w:rPr>
        <w:t>for GCSE English Language by only completing the Spoken Language Endorsement</w:t>
      </w:r>
    </w:p>
    <w:p w14:paraId="409B4AC0" w14:textId="1B6B5505" w:rsidR="00B33C39" w:rsidRPr="00573A39" w:rsidRDefault="00EE36B9" w:rsidP="00573A39">
      <w:pPr>
        <w:pStyle w:val="ListParagraph"/>
        <w:numPr>
          <w:ilvl w:val="0"/>
          <w:numId w:val="34"/>
        </w:numPr>
        <w:spacing w:before="0"/>
        <w:rPr>
          <w:rFonts w:eastAsia="Times New Roman" w:cs="Tahoma"/>
        </w:rPr>
      </w:pPr>
      <w:r w:rsidRPr="00EE36B9">
        <w:rPr>
          <w:rFonts w:eastAsia="Times New Roman" w:cs="Tahoma"/>
        </w:rPr>
        <w:t>A</w:t>
      </w:r>
      <w:r w:rsidR="00B33C39" w:rsidRPr="00EE36B9">
        <w:rPr>
          <w:rFonts w:eastAsia="Times New Roman" w:cs="Tahoma"/>
        </w:rPr>
        <w:t>s in all previous standard examination series, a qualification award will not be made where none of the examinations/assessments within a specification have been completed</w:t>
      </w:r>
      <w:r w:rsidR="00B33C39" w:rsidRPr="00573A39">
        <w:rPr>
          <w:rFonts w:ascii="Gotham" w:eastAsia="Times New Roman" w:hAnsi="Gotham" w:cs="Times New Roman"/>
          <w:sz w:val="16"/>
          <w:szCs w:val="16"/>
        </w:rPr>
        <w:t xml:space="preserve"> </w:t>
      </w:r>
    </w:p>
    <w:sectPr w:rsidR="00B33C39" w:rsidRPr="00573A39" w:rsidSect="00F642BC">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17ECFF" w14:textId="77777777" w:rsidR="008344CE" w:rsidRDefault="008344CE" w:rsidP="00572EAE">
      <w:pPr>
        <w:spacing w:after="0"/>
      </w:pPr>
      <w:r>
        <w:separator/>
      </w:r>
    </w:p>
  </w:endnote>
  <w:endnote w:type="continuationSeparator" w:id="0">
    <w:p w14:paraId="7ED0F8D5" w14:textId="77777777" w:rsidR="008344CE" w:rsidRDefault="008344CE"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Times New Roman"/>
    <w:panose1 w:val="00000000000000000000"/>
    <w:charset w:val="00"/>
    <w:family w:val="roman"/>
    <w:notTrueType/>
    <w:pitch w:val="default"/>
    <w:sig w:usb0="00000003" w:usb1="00000000" w:usb2="00000000" w:usb3="00000000" w:csb0="00000001" w:csb1="00000000"/>
  </w:font>
  <w:font w:name="Gotham">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3DE6E5" w14:textId="77777777" w:rsidR="008344CE" w:rsidRDefault="008344CE" w:rsidP="00572EAE">
      <w:pPr>
        <w:spacing w:after="0"/>
      </w:pPr>
      <w:r>
        <w:separator/>
      </w:r>
    </w:p>
  </w:footnote>
  <w:footnote w:type="continuationSeparator" w:id="0">
    <w:p w14:paraId="5C538114" w14:textId="77777777" w:rsidR="008344CE" w:rsidRDefault="008344CE" w:rsidP="00572EAE">
      <w:pPr>
        <w:spacing w:after="0"/>
      </w:pPr>
      <w:r>
        <w:continuationSeparator/>
      </w:r>
    </w:p>
  </w:footnote>
  <w:footnote w:id="1">
    <w:p w14:paraId="1964E272" w14:textId="5C1B04D8" w:rsidR="00AF648B" w:rsidRPr="00B13097" w:rsidRDefault="00AF648B" w:rsidP="00000B5C">
      <w:pPr>
        <w:pStyle w:val="Heading1"/>
        <w:spacing w:before="0" w:after="60"/>
        <w:rPr>
          <w:rFonts w:ascii="Verdana" w:hAnsi="Verdana"/>
          <w:b w:val="0"/>
          <w:bCs/>
          <w:color w:val="0B0C0C"/>
          <w:sz w:val="16"/>
          <w:szCs w:val="16"/>
        </w:rPr>
      </w:pPr>
      <w:r w:rsidRPr="00B13097">
        <w:rPr>
          <w:rStyle w:val="FootnoteReference"/>
          <w:rFonts w:ascii="Verdana" w:hAnsi="Verdana"/>
          <w:b w:val="0"/>
          <w:bCs/>
          <w:sz w:val="16"/>
          <w:szCs w:val="16"/>
        </w:rPr>
        <w:footnoteRef/>
      </w:r>
      <w:r w:rsidRPr="00B13097">
        <w:rPr>
          <w:rFonts w:ascii="Verdana" w:hAnsi="Verdana"/>
          <w:b w:val="0"/>
          <w:bCs/>
          <w:sz w:val="16"/>
          <w:szCs w:val="16"/>
        </w:rPr>
        <w:t xml:space="preserve"> </w:t>
      </w:r>
      <w:r w:rsidR="00760DB2" w:rsidRPr="00B13097">
        <w:rPr>
          <w:rFonts w:ascii="Verdana" w:hAnsi="Verdana"/>
          <w:b w:val="0"/>
          <w:bCs/>
          <w:sz w:val="16"/>
          <w:szCs w:val="16"/>
        </w:rPr>
        <w:t>Refer to</w:t>
      </w:r>
      <w:r w:rsidR="007A0896" w:rsidRPr="00B13097">
        <w:rPr>
          <w:rFonts w:ascii="Verdana" w:hAnsi="Verdana" w:cs="Times New Roman"/>
          <w:b w:val="0"/>
          <w:bCs/>
          <w:sz w:val="16"/>
          <w:szCs w:val="16"/>
        </w:rPr>
        <w:t xml:space="preserve"> </w:t>
      </w:r>
      <w:r w:rsidR="007A0896" w:rsidRPr="00AF648B">
        <w:rPr>
          <w:rFonts w:ascii="Verdana" w:hAnsi="Verdana" w:cs="Times New Roman"/>
          <w:b w:val="0"/>
          <w:bCs/>
          <w:sz w:val="16"/>
          <w:szCs w:val="16"/>
        </w:rPr>
        <w:t>UKHSA</w:t>
      </w:r>
      <w:r w:rsidR="00760DB2" w:rsidRPr="00B13097">
        <w:rPr>
          <w:rFonts w:ascii="Verdana" w:hAnsi="Verdana"/>
          <w:b w:val="0"/>
          <w:bCs/>
          <w:sz w:val="16"/>
          <w:szCs w:val="16"/>
        </w:rPr>
        <w:t xml:space="preserve"> </w:t>
      </w:r>
      <w:r w:rsidRPr="006F5950">
        <w:rPr>
          <w:rFonts w:ascii="Verdana" w:hAnsi="Verdana" w:cs="Tahoma"/>
          <w:b w:val="0"/>
          <w:bCs/>
          <w:i/>
          <w:iCs/>
          <w:sz w:val="16"/>
          <w:szCs w:val="16"/>
        </w:rPr>
        <w:t>Guidance for people with symptoms of a respiratory infection including COVID-19, or a positive test result for COVID-19</w:t>
      </w:r>
      <w:r w:rsidRPr="00B13097">
        <w:rPr>
          <w:rFonts w:ascii="Verdana" w:hAnsi="Verdana" w:cs="Tahoma"/>
          <w:b w:val="0"/>
          <w:bCs/>
          <w:sz w:val="16"/>
          <w:szCs w:val="16"/>
        </w:rPr>
        <w:t xml:space="preserve"> (</w:t>
      </w:r>
      <w:hyperlink r:id="rId1" w:history="1">
        <w:r w:rsidRPr="00B13097">
          <w:rPr>
            <w:rStyle w:val="Hyperlink"/>
            <w:rFonts w:ascii="Verdana" w:hAnsi="Verdana" w:cs="Tahoma"/>
            <w:b w:val="0"/>
            <w:bCs/>
            <w:sz w:val="16"/>
            <w:szCs w:val="16"/>
            <w:u w:val="none"/>
          </w:rPr>
          <w:t>www.gov.uk/guidance/people-with-symptoms-of-a-respiratory-infection-including-covid-19</w:t>
        </w:r>
      </w:hyperlink>
      <w:r w:rsidRPr="00B13097">
        <w:rPr>
          <w:rFonts w:ascii="Verdana" w:hAnsi="Verdana" w:cs="Tahoma"/>
          <w:b w:val="0"/>
          <w:bCs/>
          <w:sz w:val="16"/>
          <w:szCs w:val="16"/>
        </w:rPr>
        <w:t>)</w:t>
      </w:r>
      <w:r w:rsidR="00B13097" w:rsidRPr="00B13097">
        <w:rPr>
          <w:rFonts w:ascii="Verdana" w:hAnsi="Verdana" w:cs="Tahoma"/>
          <w:b w:val="0"/>
          <w:bCs/>
          <w:sz w:val="16"/>
          <w:szCs w:val="16"/>
        </w:rPr>
        <w:t xml:space="preserve"> and </w:t>
      </w:r>
      <w:r w:rsidR="00B13097" w:rsidRPr="00B13097">
        <w:rPr>
          <w:rFonts w:ascii="Verdana" w:hAnsi="Verdana"/>
          <w:b w:val="0"/>
          <w:bCs/>
          <w:i/>
          <w:iCs/>
          <w:color w:val="0B0C0C"/>
          <w:sz w:val="16"/>
          <w:szCs w:val="16"/>
        </w:rPr>
        <w:t>Health protection in education and childcare settings</w:t>
      </w:r>
      <w:r w:rsidR="00B13097" w:rsidRPr="005B1ACC">
        <w:rPr>
          <w:rFonts w:ascii="Verdana" w:hAnsi="Verdana"/>
          <w:b w:val="0"/>
          <w:bCs/>
          <w:i/>
          <w:iCs/>
          <w:color w:val="0B0C0C"/>
          <w:sz w:val="16"/>
          <w:szCs w:val="16"/>
        </w:rPr>
        <w:t xml:space="preserve"> </w:t>
      </w:r>
      <w:r w:rsidR="00B13097" w:rsidRPr="005B1ACC">
        <w:rPr>
          <w:rFonts w:ascii="Verdana" w:hAnsi="Verdana"/>
          <w:b w:val="0"/>
          <w:bCs/>
          <w:color w:val="0B0C0C"/>
          <w:sz w:val="16"/>
          <w:szCs w:val="16"/>
        </w:rPr>
        <w:t>(</w:t>
      </w:r>
      <w:hyperlink r:id="rId2" w:history="1">
        <w:r w:rsidR="00B13097" w:rsidRPr="005B1ACC">
          <w:rPr>
            <w:rStyle w:val="Hyperlink"/>
            <w:rFonts w:ascii="Verdana" w:hAnsi="Verdana"/>
            <w:b w:val="0"/>
            <w:bCs/>
            <w:sz w:val="16"/>
            <w:szCs w:val="16"/>
            <w:u w:val="none"/>
          </w:rPr>
          <w:t>www.gov.uk/government/publications/health-protection-in-schools-and-other-childcare-facilities</w:t>
        </w:r>
      </w:hyperlink>
      <w:r w:rsidR="00B13097" w:rsidRPr="005B1ACC">
        <w:rPr>
          <w:rFonts w:ascii="Verdana" w:hAnsi="Verdana"/>
          <w:b w:val="0"/>
          <w:bCs/>
          <w:color w:val="0B0C0C"/>
          <w:sz w:val="16"/>
          <w:szCs w:val="16"/>
        </w:rPr>
        <w:t>)</w:t>
      </w:r>
    </w:p>
  </w:footnote>
  <w:footnote w:id="2">
    <w:p w14:paraId="61725423" w14:textId="676E4C57" w:rsidR="007A0896" w:rsidRPr="00BC3920" w:rsidRDefault="007A0896" w:rsidP="00BC3920">
      <w:pPr>
        <w:autoSpaceDE w:val="0"/>
        <w:autoSpaceDN w:val="0"/>
        <w:adjustRightInd w:val="0"/>
        <w:spacing w:before="0"/>
        <w:rPr>
          <w:rFonts w:ascii="Verdana" w:hAnsi="Verdana" w:cs="Tahoma"/>
          <w:color w:val="000000"/>
          <w:sz w:val="16"/>
          <w:szCs w:val="16"/>
        </w:rPr>
      </w:pPr>
      <w:r w:rsidRPr="00CC307F">
        <w:rPr>
          <w:rStyle w:val="FootnoteReference"/>
          <w:rFonts w:ascii="Verdana" w:hAnsi="Verdana"/>
          <w:sz w:val="16"/>
          <w:szCs w:val="16"/>
        </w:rPr>
        <w:footnoteRef/>
      </w:r>
      <w:r w:rsidRPr="00CC307F">
        <w:rPr>
          <w:rFonts w:ascii="Verdana" w:hAnsi="Verdana"/>
          <w:sz w:val="16"/>
          <w:szCs w:val="16"/>
        </w:rPr>
        <w:t xml:space="preserve"> </w:t>
      </w:r>
      <w:r w:rsidRPr="00CC307F">
        <w:rPr>
          <w:rFonts w:ascii="Verdana" w:eastAsia="Times New Roman" w:hAnsi="Verdana" w:cs="Tahoma"/>
          <w:sz w:val="16"/>
          <w:szCs w:val="16"/>
        </w:rPr>
        <w:t xml:space="preserve">Refer to JCQ </w:t>
      </w:r>
      <w:r w:rsidRPr="006F5950">
        <w:rPr>
          <w:rFonts w:ascii="Verdana" w:eastAsia="Times New Roman" w:hAnsi="Verdana" w:cs="Times New Roman"/>
          <w:i/>
          <w:iCs/>
          <w:sz w:val="16"/>
          <w:szCs w:val="16"/>
        </w:rPr>
        <w:t>Supplementary</w:t>
      </w:r>
      <w:r w:rsidRPr="00CC307F">
        <w:rPr>
          <w:rFonts w:ascii="Verdana" w:eastAsia="Times New Roman" w:hAnsi="Verdana" w:cs="Times New Roman"/>
          <w:i/>
          <w:iCs/>
          <w:sz w:val="16"/>
          <w:szCs w:val="16"/>
        </w:rPr>
        <w:t xml:space="preserve"> </w:t>
      </w:r>
      <w:r w:rsidRPr="006F5950">
        <w:rPr>
          <w:rFonts w:ascii="Verdana" w:eastAsia="Times New Roman" w:hAnsi="Verdana" w:cs="Times New Roman"/>
          <w:i/>
          <w:iCs/>
          <w:sz w:val="16"/>
          <w:szCs w:val="16"/>
        </w:rPr>
        <w:t>guidance</w:t>
      </w:r>
      <w:r w:rsidRPr="00CC307F">
        <w:rPr>
          <w:rFonts w:ascii="Verdana" w:eastAsia="Times New Roman" w:hAnsi="Verdana" w:cs="Times New Roman"/>
          <w:i/>
          <w:iCs/>
          <w:sz w:val="16"/>
          <w:szCs w:val="16"/>
        </w:rPr>
        <w:t xml:space="preserve"> </w:t>
      </w:r>
      <w:r w:rsidRPr="006F5950">
        <w:rPr>
          <w:rFonts w:ascii="Verdana" w:eastAsia="Times New Roman" w:hAnsi="Verdana" w:cs="Times New Roman"/>
          <w:i/>
          <w:iCs/>
          <w:sz w:val="16"/>
          <w:szCs w:val="16"/>
        </w:rPr>
        <w:t>on</w:t>
      </w:r>
      <w:r w:rsidRPr="00CC307F">
        <w:rPr>
          <w:rFonts w:ascii="Verdana" w:eastAsia="Times New Roman" w:hAnsi="Verdana" w:cs="Times New Roman"/>
          <w:i/>
          <w:iCs/>
          <w:sz w:val="16"/>
          <w:szCs w:val="16"/>
        </w:rPr>
        <w:t xml:space="preserve"> </w:t>
      </w:r>
      <w:r w:rsidRPr="006F5950">
        <w:rPr>
          <w:rFonts w:ascii="Verdana" w:eastAsia="Times New Roman" w:hAnsi="Verdana" w:cs="Times New Roman"/>
          <w:i/>
          <w:iCs/>
          <w:sz w:val="16"/>
          <w:szCs w:val="16"/>
        </w:rPr>
        <w:t>the</w:t>
      </w:r>
      <w:r w:rsidRPr="00CC307F">
        <w:rPr>
          <w:rFonts w:ascii="Verdana" w:eastAsia="Times New Roman" w:hAnsi="Verdana" w:cs="Times New Roman"/>
          <w:i/>
          <w:iCs/>
          <w:sz w:val="16"/>
          <w:szCs w:val="16"/>
        </w:rPr>
        <w:t xml:space="preserve"> </w:t>
      </w:r>
      <w:r w:rsidRPr="006F5950">
        <w:rPr>
          <w:rFonts w:ascii="Verdana" w:eastAsia="Times New Roman" w:hAnsi="Verdana" w:cs="Times New Roman"/>
          <w:i/>
          <w:iCs/>
          <w:sz w:val="16"/>
          <w:szCs w:val="16"/>
        </w:rPr>
        <w:t>special consideration process for centres in England June 2022 examination series</w:t>
      </w:r>
      <w:r w:rsidRPr="00CC307F">
        <w:rPr>
          <w:rFonts w:ascii="Verdana" w:eastAsia="Times New Roman" w:hAnsi="Verdana" w:cs="Times New Roman"/>
          <w:i/>
          <w:iCs/>
          <w:sz w:val="16"/>
          <w:szCs w:val="16"/>
        </w:rPr>
        <w:t xml:space="preserve"> </w:t>
      </w:r>
      <w:r w:rsidRPr="006F5950">
        <w:rPr>
          <w:rFonts w:ascii="Verdana" w:eastAsia="Times New Roman" w:hAnsi="Verdana" w:cs="Times New Roman"/>
          <w:sz w:val="16"/>
          <w:szCs w:val="16"/>
        </w:rPr>
        <w:t xml:space="preserve"> </w:t>
      </w:r>
      <w:r w:rsidR="00D142D8" w:rsidRPr="00CC307F">
        <w:rPr>
          <w:rFonts w:ascii="Verdana" w:eastAsia="Times New Roman" w:hAnsi="Verdana" w:cs="Times New Roman"/>
          <w:sz w:val="16"/>
          <w:szCs w:val="16"/>
        </w:rPr>
        <w:t>(</w:t>
      </w:r>
      <w:r w:rsidRPr="00CC307F">
        <w:rPr>
          <w:rFonts w:ascii="Verdana" w:eastAsia="Times New Roman" w:hAnsi="Verdana" w:cs="Tahoma"/>
          <w:sz w:val="16"/>
          <w:szCs w:val="16"/>
        </w:rPr>
        <w:t>Appendix 1</w:t>
      </w:r>
      <w:r w:rsidR="00D142D8" w:rsidRPr="00CC307F">
        <w:rPr>
          <w:rFonts w:ascii="Verdana" w:eastAsia="Times New Roman" w:hAnsi="Verdana" w:cs="Tahoma"/>
          <w:sz w:val="16"/>
          <w:szCs w:val="16"/>
        </w:rPr>
        <w:t xml:space="preserve">, </w:t>
      </w:r>
      <w:r w:rsidRPr="00CC307F">
        <w:rPr>
          <w:rFonts w:ascii="Verdana" w:eastAsia="Times New Roman" w:hAnsi="Verdana" w:cs="Tahoma"/>
          <w:i/>
          <w:iCs/>
          <w:sz w:val="16"/>
          <w:szCs w:val="16"/>
        </w:rPr>
        <w:t>A guide to the special consideration process</w:t>
      </w:r>
      <w:r w:rsidR="00D142D8" w:rsidRPr="00CC307F">
        <w:rPr>
          <w:rFonts w:ascii="Verdana" w:eastAsia="Times New Roman" w:hAnsi="Verdana" w:cs="Tahoma"/>
          <w:sz w:val="16"/>
          <w:szCs w:val="16"/>
        </w:rPr>
        <w:t xml:space="preserve"> </w:t>
      </w:r>
      <w:hyperlink r:id="rId3" w:history="1">
        <w:r w:rsidR="00D142D8" w:rsidRPr="00CC307F">
          <w:rPr>
            <w:rStyle w:val="Hyperlink"/>
            <w:rFonts w:ascii="Verdana" w:eastAsia="Times New Roman" w:hAnsi="Verdana" w:cs="Tahoma"/>
            <w:sz w:val="16"/>
            <w:szCs w:val="16"/>
            <w:u w:val="none"/>
          </w:rPr>
          <w:t>www.jcq.org.uk/exams-office/access-arrangements-and-special-consideration/regulations-and-guidance/</w:t>
        </w:r>
      </w:hyperlink>
      <w:r w:rsidRPr="00CC307F">
        <w:rPr>
          <w:rFonts w:ascii="Verdana" w:eastAsia="Times New Roman" w:hAnsi="Verdana" w:cs="Tahoma"/>
          <w:sz w:val="16"/>
          <w:szCs w:val="16"/>
        </w:rPr>
        <w:t>)</w:t>
      </w:r>
    </w:p>
  </w:footnote>
  <w:footnote w:id="3">
    <w:p w14:paraId="6B8F285F" w14:textId="3B92B4B1" w:rsidR="001354AE" w:rsidRPr="001354AE" w:rsidRDefault="001354AE" w:rsidP="00000B5C">
      <w:pPr>
        <w:pStyle w:val="FootnoteText"/>
        <w:spacing w:after="60"/>
        <w:rPr>
          <w:rFonts w:ascii="Verdana" w:hAnsi="Verdana"/>
          <w:sz w:val="16"/>
          <w:szCs w:val="16"/>
        </w:rPr>
      </w:pPr>
      <w:r w:rsidRPr="001354AE">
        <w:rPr>
          <w:rStyle w:val="FootnoteReference"/>
          <w:rFonts w:ascii="Verdana" w:hAnsi="Verdana"/>
          <w:sz w:val="16"/>
          <w:szCs w:val="16"/>
        </w:rPr>
        <w:footnoteRef/>
      </w:r>
      <w:r w:rsidRPr="001354AE">
        <w:rPr>
          <w:rFonts w:ascii="Verdana" w:hAnsi="Verdana"/>
          <w:sz w:val="16"/>
          <w:szCs w:val="16"/>
        </w:rPr>
        <w:t xml:space="preserve"> Refer to JCQ Forms (</w:t>
      </w:r>
      <w:hyperlink r:id="rId4" w:history="1">
        <w:r w:rsidRPr="001354AE">
          <w:rPr>
            <w:rStyle w:val="Hyperlink"/>
            <w:rFonts w:ascii="Verdana" w:hAnsi="Verdana"/>
            <w:sz w:val="16"/>
            <w:szCs w:val="16"/>
            <w:u w:val="none"/>
          </w:rPr>
          <w:t>www.jcq.org.uk/exams-office/access-arrangements-and-special-consideration/forms/</w:t>
        </w:r>
      </w:hyperlink>
      <w:r w:rsidRPr="001354AE">
        <w:rPr>
          <w:rFonts w:ascii="Verdana" w:hAnsi="Verdana"/>
          <w:sz w:val="16"/>
          <w:szCs w:val="16"/>
        </w:rPr>
        <w:t>)</w:t>
      </w:r>
    </w:p>
  </w:footnote>
  <w:footnote w:id="4">
    <w:p w14:paraId="2DA660CF" w14:textId="1997A043" w:rsidR="00FF4744" w:rsidRPr="00000B5C" w:rsidRDefault="00FF4744" w:rsidP="00000B5C">
      <w:pPr>
        <w:pStyle w:val="NormalWeb"/>
        <w:spacing w:before="0" w:beforeAutospacing="0" w:after="120" w:afterAutospacing="0"/>
        <w:rPr>
          <w:sz w:val="16"/>
          <w:szCs w:val="16"/>
        </w:rPr>
      </w:pPr>
      <w:r w:rsidRPr="00042F62">
        <w:rPr>
          <w:rStyle w:val="FootnoteReference"/>
          <w:sz w:val="16"/>
          <w:szCs w:val="16"/>
        </w:rPr>
        <w:footnoteRef/>
      </w:r>
      <w:r w:rsidRPr="00042F62">
        <w:rPr>
          <w:sz w:val="16"/>
          <w:szCs w:val="16"/>
        </w:rPr>
        <w:t xml:space="preserve"> Refer to the JCQ publication </w:t>
      </w:r>
      <w:r w:rsidRPr="00042F62">
        <w:rPr>
          <w:i/>
          <w:iCs/>
          <w:sz w:val="16"/>
          <w:szCs w:val="16"/>
        </w:rPr>
        <w:t>Suspected Malpractice Policies and Procedures</w:t>
      </w:r>
      <w:r w:rsidRPr="00042F62">
        <w:rPr>
          <w:sz w:val="16"/>
          <w:szCs w:val="16"/>
        </w:rPr>
        <w:t xml:space="preserve"> (</w:t>
      </w:r>
      <w:hyperlink r:id="rId5" w:history="1">
        <w:r w:rsidR="00BC3920" w:rsidRPr="00042F62">
          <w:rPr>
            <w:rStyle w:val="Hyperlink"/>
            <w:sz w:val="16"/>
            <w:szCs w:val="16"/>
            <w:u w:val="none"/>
          </w:rPr>
          <w:t>www.jcq.org.uk/exams-office/malpractice/</w:t>
        </w:r>
      </w:hyperlink>
      <w:r w:rsidR="00BC3920" w:rsidRPr="00042F62">
        <w:rPr>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428D2"/>
    <w:multiLevelType w:val="multilevel"/>
    <w:tmpl w:val="910A9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8E0491"/>
    <w:multiLevelType w:val="multilevel"/>
    <w:tmpl w:val="967A3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B16B7A"/>
    <w:multiLevelType w:val="hybridMultilevel"/>
    <w:tmpl w:val="42D68BB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E05AA3"/>
    <w:multiLevelType w:val="multilevel"/>
    <w:tmpl w:val="F15030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2E7B53"/>
    <w:multiLevelType w:val="hybridMultilevel"/>
    <w:tmpl w:val="E902B3A6"/>
    <w:lvl w:ilvl="0" w:tplc="0EE0F7B8">
      <w:start w:val="1"/>
      <w:numFmt w:val="bullet"/>
      <w:lvlText w:val=""/>
      <w:lvlJc w:val="left"/>
      <w:pPr>
        <w:ind w:left="1080" w:hanging="360"/>
      </w:pPr>
      <w:rPr>
        <w:rFonts w:ascii="Symbol" w:hAnsi="Symbol" w:hint="default"/>
        <w:color w:val="003399"/>
        <w:sz w:val="22"/>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E0A4939"/>
    <w:multiLevelType w:val="hybridMultilevel"/>
    <w:tmpl w:val="9E522ABE"/>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E63636"/>
    <w:multiLevelType w:val="hybridMultilevel"/>
    <w:tmpl w:val="C8088BCC"/>
    <w:lvl w:ilvl="0" w:tplc="BF6410A6">
      <w:start w:val="1"/>
      <w:numFmt w:val="bullet"/>
      <w:lvlText w:val=""/>
      <w:lvlJc w:val="left"/>
      <w:pPr>
        <w:ind w:left="720" w:hanging="360"/>
      </w:pPr>
      <w:rPr>
        <w:rFonts w:ascii="Symbol" w:hAnsi="Symbol" w:hint="default"/>
        <w:b/>
        <w:i w:val="0"/>
        <w:color w:val="000099"/>
        <w:sz w:val="20"/>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C73025"/>
    <w:multiLevelType w:val="hybridMultilevel"/>
    <w:tmpl w:val="84D8F9A2"/>
    <w:lvl w:ilvl="0" w:tplc="0AC8F098">
      <w:start w:val="1"/>
      <w:numFmt w:val="bullet"/>
      <w:lvlText w:val=""/>
      <w:lvlJc w:val="left"/>
      <w:pPr>
        <w:ind w:left="720" w:hanging="360"/>
      </w:pPr>
      <w:rPr>
        <w:rFonts w:ascii="Wingdings 3" w:hAnsi="Wingdings 3"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601081"/>
    <w:multiLevelType w:val="hybridMultilevel"/>
    <w:tmpl w:val="C63EE09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290C56"/>
    <w:multiLevelType w:val="multilevel"/>
    <w:tmpl w:val="FF0E6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1A539D"/>
    <w:multiLevelType w:val="hybridMultilevel"/>
    <w:tmpl w:val="F334CB9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4E2556"/>
    <w:multiLevelType w:val="hybridMultilevel"/>
    <w:tmpl w:val="019AC182"/>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652014"/>
    <w:multiLevelType w:val="hybridMultilevel"/>
    <w:tmpl w:val="C7AEE50E"/>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7E4492"/>
    <w:multiLevelType w:val="hybridMultilevel"/>
    <w:tmpl w:val="4E80E648"/>
    <w:lvl w:ilvl="0" w:tplc="CFD0E99A">
      <w:start w:val="1"/>
      <w:numFmt w:val="decimal"/>
      <w:lvlText w:val="%1."/>
      <w:lvlJc w:val="left"/>
      <w:pPr>
        <w:ind w:left="720" w:hanging="360"/>
      </w:pPr>
      <w:rPr>
        <w:rFonts w:eastAsia="Times New Roman"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7832D1"/>
    <w:multiLevelType w:val="multilevel"/>
    <w:tmpl w:val="61B4B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623F2D"/>
    <w:multiLevelType w:val="hybridMultilevel"/>
    <w:tmpl w:val="DF428DA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0B07D2"/>
    <w:multiLevelType w:val="hybridMultilevel"/>
    <w:tmpl w:val="46ACA9C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0752E9"/>
    <w:multiLevelType w:val="hybridMultilevel"/>
    <w:tmpl w:val="FE84911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147200"/>
    <w:multiLevelType w:val="hybridMultilevel"/>
    <w:tmpl w:val="1C6E0CB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5415EE"/>
    <w:multiLevelType w:val="multilevel"/>
    <w:tmpl w:val="0BEE1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57412D"/>
    <w:multiLevelType w:val="multilevel"/>
    <w:tmpl w:val="3D880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195C93"/>
    <w:multiLevelType w:val="multilevel"/>
    <w:tmpl w:val="5C301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9A8051D"/>
    <w:multiLevelType w:val="multilevel"/>
    <w:tmpl w:val="D78A8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C3F650C"/>
    <w:multiLevelType w:val="multilevel"/>
    <w:tmpl w:val="99C0D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0B57793"/>
    <w:multiLevelType w:val="multilevel"/>
    <w:tmpl w:val="107CE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4033BD1"/>
    <w:multiLevelType w:val="hybridMultilevel"/>
    <w:tmpl w:val="1A14BB6C"/>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0F0AFD"/>
    <w:multiLevelType w:val="hybridMultilevel"/>
    <w:tmpl w:val="698A4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D40EF5"/>
    <w:multiLevelType w:val="hybridMultilevel"/>
    <w:tmpl w:val="027225A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375141"/>
    <w:multiLevelType w:val="hybridMultilevel"/>
    <w:tmpl w:val="FD6CBD0A"/>
    <w:lvl w:ilvl="0" w:tplc="3F645478">
      <w:numFmt w:val="bullet"/>
      <w:lvlText w:val=""/>
      <w:lvlJc w:val="left"/>
      <w:pPr>
        <w:ind w:left="720" w:hanging="360"/>
      </w:pPr>
      <w:rPr>
        <w:rFonts w:ascii="Symbol" w:eastAsia="Times New Roman" w:hAnsi="Symbol" w:cs="Aria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F23C1B"/>
    <w:multiLevelType w:val="hybridMultilevel"/>
    <w:tmpl w:val="784EEEE6"/>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F4265E"/>
    <w:multiLevelType w:val="multilevel"/>
    <w:tmpl w:val="3CFAA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35A4174"/>
    <w:multiLevelType w:val="hybridMultilevel"/>
    <w:tmpl w:val="21DA2B2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BE010C"/>
    <w:multiLevelType w:val="hybridMultilevel"/>
    <w:tmpl w:val="C67E4A7C"/>
    <w:lvl w:ilvl="0" w:tplc="0EE0F7B8">
      <w:start w:val="1"/>
      <w:numFmt w:val="bullet"/>
      <w:lvlText w:val=""/>
      <w:lvlJc w:val="left"/>
      <w:pPr>
        <w:ind w:left="720" w:hanging="360"/>
      </w:pPr>
      <w:rPr>
        <w:rFonts w:ascii="Symbol" w:hAnsi="Symbol" w:hint="default"/>
        <w:color w:val="003399"/>
        <w:sz w:val="22"/>
        <w:szCs w:val="28"/>
      </w:rPr>
    </w:lvl>
    <w:lvl w:ilvl="1" w:tplc="7C96E58A">
      <w:start w:val="1"/>
      <w:numFmt w:val="bullet"/>
      <w:lvlText w:val=""/>
      <w:lvlJc w:val="left"/>
      <w:pPr>
        <w:ind w:left="1440" w:hanging="360"/>
      </w:pPr>
      <w:rPr>
        <w:rFonts w:ascii="Symbol" w:hAnsi="Symbol" w:hint="default"/>
        <w:color w:val="FF00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97447C"/>
    <w:multiLevelType w:val="multilevel"/>
    <w:tmpl w:val="12464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C5479B"/>
    <w:multiLevelType w:val="multilevel"/>
    <w:tmpl w:val="9514C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BA84DB1"/>
    <w:multiLevelType w:val="hybridMultilevel"/>
    <w:tmpl w:val="7F0691F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7C2E28"/>
    <w:multiLevelType w:val="multilevel"/>
    <w:tmpl w:val="EE188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52608D5"/>
    <w:multiLevelType w:val="multilevel"/>
    <w:tmpl w:val="F1863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61A21BE"/>
    <w:multiLevelType w:val="multilevel"/>
    <w:tmpl w:val="7C30B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DF167E6"/>
    <w:multiLevelType w:val="hybridMultilevel"/>
    <w:tmpl w:val="901ACC52"/>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E1445E"/>
    <w:multiLevelType w:val="hybridMultilevel"/>
    <w:tmpl w:val="32CC4398"/>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AB09DB"/>
    <w:multiLevelType w:val="multilevel"/>
    <w:tmpl w:val="72C69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9"/>
  </w:num>
  <w:num w:numId="2">
    <w:abstractNumId w:val="2"/>
  </w:num>
  <w:num w:numId="3">
    <w:abstractNumId w:val="15"/>
  </w:num>
  <w:num w:numId="4">
    <w:abstractNumId w:val="17"/>
  </w:num>
  <w:num w:numId="5">
    <w:abstractNumId w:val="31"/>
  </w:num>
  <w:num w:numId="6">
    <w:abstractNumId w:val="13"/>
  </w:num>
  <w:num w:numId="7">
    <w:abstractNumId w:val="4"/>
  </w:num>
  <w:num w:numId="8">
    <w:abstractNumId w:val="10"/>
  </w:num>
  <w:num w:numId="9">
    <w:abstractNumId w:val="8"/>
  </w:num>
  <w:num w:numId="10">
    <w:abstractNumId w:val="27"/>
  </w:num>
  <w:num w:numId="11">
    <w:abstractNumId w:val="32"/>
  </w:num>
  <w:num w:numId="12">
    <w:abstractNumId w:val="5"/>
  </w:num>
  <w:num w:numId="13">
    <w:abstractNumId w:val="40"/>
  </w:num>
  <w:num w:numId="14">
    <w:abstractNumId w:val="25"/>
  </w:num>
  <w:num w:numId="15">
    <w:abstractNumId w:val="7"/>
  </w:num>
  <w:num w:numId="16">
    <w:abstractNumId w:val="38"/>
  </w:num>
  <w:num w:numId="17">
    <w:abstractNumId w:val="21"/>
  </w:num>
  <w:num w:numId="18">
    <w:abstractNumId w:val="23"/>
  </w:num>
  <w:num w:numId="19">
    <w:abstractNumId w:val="26"/>
  </w:num>
  <w:num w:numId="20">
    <w:abstractNumId w:val="35"/>
  </w:num>
  <w:num w:numId="21">
    <w:abstractNumId w:val="33"/>
  </w:num>
  <w:num w:numId="22">
    <w:abstractNumId w:val="41"/>
  </w:num>
  <w:num w:numId="23">
    <w:abstractNumId w:val="24"/>
  </w:num>
  <w:num w:numId="24">
    <w:abstractNumId w:val="9"/>
  </w:num>
  <w:num w:numId="25">
    <w:abstractNumId w:val="29"/>
  </w:num>
  <w:num w:numId="26">
    <w:abstractNumId w:val="22"/>
  </w:num>
  <w:num w:numId="27">
    <w:abstractNumId w:val="19"/>
  </w:num>
  <w:num w:numId="28">
    <w:abstractNumId w:val="20"/>
  </w:num>
  <w:num w:numId="29">
    <w:abstractNumId w:val="0"/>
  </w:num>
  <w:num w:numId="30">
    <w:abstractNumId w:val="3"/>
  </w:num>
  <w:num w:numId="31">
    <w:abstractNumId w:val="1"/>
  </w:num>
  <w:num w:numId="32">
    <w:abstractNumId w:val="18"/>
  </w:num>
  <w:num w:numId="33">
    <w:abstractNumId w:val="30"/>
  </w:num>
  <w:num w:numId="34">
    <w:abstractNumId w:val="11"/>
  </w:num>
  <w:num w:numId="35">
    <w:abstractNumId w:val="34"/>
  </w:num>
  <w:num w:numId="36">
    <w:abstractNumId w:val="37"/>
  </w:num>
  <w:num w:numId="37">
    <w:abstractNumId w:val="16"/>
  </w:num>
  <w:num w:numId="38">
    <w:abstractNumId w:val="6"/>
  </w:num>
  <w:num w:numId="39">
    <w:abstractNumId w:val="36"/>
  </w:num>
  <w:num w:numId="40">
    <w:abstractNumId w:val="14"/>
  </w:num>
  <w:num w:numId="41">
    <w:abstractNumId w:val="28"/>
  </w:num>
  <w:num w:numId="4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DD"/>
    <w:rsid w:val="000007FD"/>
    <w:rsid w:val="00000B5C"/>
    <w:rsid w:val="000012CB"/>
    <w:rsid w:val="00001751"/>
    <w:rsid w:val="00001F1E"/>
    <w:rsid w:val="00003851"/>
    <w:rsid w:val="0000742A"/>
    <w:rsid w:val="00012A1D"/>
    <w:rsid w:val="000134FC"/>
    <w:rsid w:val="0001520F"/>
    <w:rsid w:val="00017704"/>
    <w:rsid w:val="0001770D"/>
    <w:rsid w:val="000201A0"/>
    <w:rsid w:val="00021ACB"/>
    <w:rsid w:val="00025DAF"/>
    <w:rsid w:val="000265A8"/>
    <w:rsid w:val="0003095E"/>
    <w:rsid w:val="00036206"/>
    <w:rsid w:val="0003799B"/>
    <w:rsid w:val="000409C9"/>
    <w:rsid w:val="000412D6"/>
    <w:rsid w:val="00042F62"/>
    <w:rsid w:val="000441B5"/>
    <w:rsid w:val="000445FF"/>
    <w:rsid w:val="00044888"/>
    <w:rsid w:val="00045172"/>
    <w:rsid w:val="0004576F"/>
    <w:rsid w:val="000459D4"/>
    <w:rsid w:val="00045EAC"/>
    <w:rsid w:val="00047D77"/>
    <w:rsid w:val="000509F3"/>
    <w:rsid w:val="00051F51"/>
    <w:rsid w:val="00054896"/>
    <w:rsid w:val="0005591C"/>
    <w:rsid w:val="0005650A"/>
    <w:rsid w:val="00056ECD"/>
    <w:rsid w:val="000609D4"/>
    <w:rsid w:val="00061889"/>
    <w:rsid w:val="00062131"/>
    <w:rsid w:val="00062988"/>
    <w:rsid w:val="00063959"/>
    <w:rsid w:val="00064F02"/>
    <w:rsid w:val="0006665B"/>
    <w:rsid w:val="000709D9"/>
    <w:rsid w:val="00074A36"/>
    <w:rsid w:val="000750AD"/>
    <w:rsid w:val="000800DE"/>
    <w:rsid w:val="00080423"/>
    <w:rsid w:val="0008263A"/>
    <w:rsid w:val="000831C0"/>
    <w:rsid w:val="00086102"/>
    <w:rsid w:val="000875A7"/>
    <w:rsid w:val="0009252E"/>
    <w:rsid w:val="00092F3D"/>
    <w:rsid w:val="00097CF9"/>
    <w:rsid w:val="000A1629"/>
    <w:rsid w:val="000A3D0B"/>
    <w:rsid w:val="000A4A7E"/>
    <w:rsid w:val="000A6652"/>
    <w:rsid w:val="000B0453"/>
    <w:rsid w:val="000B29C9"/>
    <w:rsid w:val="000C118C"/>
    <w:rsid w:val="000D12FC"/>
    <w:rsid w:val="000D1C29"/>
    <w:rsid w:val="000D4830"/>
    <w:rsid w:val="000D60C0"/>
    <w:rsid w:val="000E1253"/>
    <w:rsid w:val="000E27A5"/>
    <w:rsid w:val="000F34BD"/>
    <w:rsid w:val="000F5577"/>
    <w:rsid w:val="00100BEF"/>
    <w:rsid w:val="00104669"/>
    <w:rsid w:val="00105BF2"/>
    <w:rsid w:val="00107872"/>
    <w:rsid w:val="00111617"/>
    <w:rsid w:val="00113BA4"/>
    <w:rsid w:val="00115458"/>
    <w:rsid w:val="00120DC6"/>
    <w:rsid w:val="00121EF4"/>
    <w:rsid w:val="001308B6"/>
    <w:rsid w:val="00133C23"/>
    <w:rsid w:val="00134173"/>
    <w:rsid w:val="001345C8"/>
    <w:rsid w:val="001354A8"/>
    <w:rsid w:val="001354AE"/>
    <w:rsid w:val="00136AC1"/>
    <w:rsid w:val="001408A9"/>
    <w:rsid w:val="00142BCC"/>
    <w:rsid w:val="00143D8E"/>
    <w:rsid w:val="0014735C"/>
    <w:rsid w:val="00150634"/>
    <w:rsid w:val="001533D9"/>
    <w:rsid w:val="001551B3"/>
    <w:rsid w:val="00155584"/>
    <w:rsid w:val="00161625"/>
    <w:rsid w:val="00161BEB"/>
    <w:rsid w:val="001673CF"/>
    <w:rsid w:val="001726DB"/>
    <w:rsid w:val="00172CF5"/>
    <w:rsid w:val="0017460C"/>
    <w:rsid w:val="0017477E"/>
    <w:rsid w:val="001767B5"/>
    <w:rsid w:val="00177D3E"/>
    <w:rsid w:val="00180455"/>
    <w:rsid w:val="00183428"/>
    <w:rsid w:val="0018449D"/>
    <w:rsid w:val="001844B9"/>
    <w:rsid w:val="00185617"/>
    <w:rsid w:val="00192C81"/>
    <w:rsid w:val="00192E8A"/>
    <w:rsid w:val="00196924"/>
    <w:rsid w:val="00196B3E"/>
    <w:rsid w:val="00196C60"/>
    <w:rsid w:val="001973EE"/>
    <w:rsid w:val="001A0CA6"/>
    <w:rsid w:val="001A24D6"/>
    <w:rsid w:val="001A438A"/>
    <w:rsid w:val="001A57D2"/>
    <w:rsid w:val="001B0600"/>
    <w:rsid w:val="001B3F57"/>
    <w:rsid w:val="001B42C8"/>
    <w:rsid w:val="001B51BC"/>
    <w:rsid w:val="001B635E"/>
    <w:rsid w:val="001C1095"/>
    <w:rsid w:val="001C11F5"/>
    <w:rsid w:val="001C12A2"/>
    <w:rsid w:val="001C4840"/>
    <w:rsid w:val="001D189E"/>
    <w:rsid w:val="001E172B"/>
    <w:rsid w:val="001F0350"/>
    <w:rsid w:val="001F0C28"/>
    <w:rsid w:val="001F4DD8"/>
    <w:rsid w:val="001F59AD"/>
    <w:rsid w:val="001F7769"/>
    <w:rsid w:val="00200ABE"/>
    <w:rsid w:val="00201CC4"/>
    <w:rsid w:val="00202AFA"/>
    <w:rsid w:val="0020477E"/>
    <w:rsid w:val="002047CC"/>
    <w:rsid w:val="00212AD1"/>
    <w:rsid w:val="0021365B"/>
    <w:rsid w:val="00214318"/>
    <w:rsid w:val="00214342"/>
    <w:rsid w:val="00214CB1"/>
    <w:rsid w:val="002161E9"/>
    <w:rsid w:val="0022049C"/>
    <w:rsid w:val="002301A0"/>
    <w:rsid w:val="002322D1"/>
    <w:rsid w:val="0023628E"/>
    <w:rsid w:val="002416DB"/>
    <w:rsid w:val="002417F2"/>
    <w:rsid w:val="00244A72"/>
    <w:rsid w:val="00244FC1"/>
    <w:rsid w:val="00247D1F"/>
    <w:rsid w:val="00250816"/>
    <w:rsid w:val="002522E9"/>
    <w:rsid w:val="0025243A"/>
    <w:rsid w:val="00253F4D"/>
    <w:rsid w:val="00254B9A"/>
    <w:rsid w:val="002552AE"/>
    <w:rsid w:val="0025563D"/>
    <w:rsid w:val="0026067D"/>
    <w:rsid w:val="0026639D"/>
    <w:rsid w:val="00267849"/>
    <w:rsid w:val="002733F6"/>
    <w:rsid w:val="002747EB"/>
    <w:rsid w:val="00280366"/>
    <w:rsid w:val="00280A84"/>
    <w:rsid w:val="002823A1"/>
    <w:rsid w:val="00283160"/>
    <w:rsid w:val="00283445"/>
    <w:rsid w:val="002837F1"/>
    <w:rsid w:val="002923DF"/>
    <w:rsid w:val="00294309"/>
    <w:rsid w:val="002978B9"/>
    <w:rsid w:val="00297C0F"/>
    <w:rsid w:val="002A1C13"/>
    <w:rsid w:val="002A3A63"/>
    <w:rsid w:val="002A3F25"/>
    <w:rsid w:val="002A6DDA"/>
    <w:rsid w:val="002A785C"/>
    <w:rsid w:val="002B169B"/>
    <w:rsid w:val="002B2195"/>
    <w:rsid w:val="002B43AE"/>
    <w:rsid w:val="002B5BE7"/>
    <w:rsid w:val="002B5C08"/>
    <w:rsid w:val="002B6E69"/>
    <w:rsid w:val="002C2931"/>
    <w:rsid w:val="002C5397"/>
    <w:rsid w:val="002C7334"/>
    <w:rsid w:val="002D2DEF"/>
    <w:rsid w:val="002D404A"/>
    <w:rsid w:val="002D6522"/>
    <w:rsid w:val="002E0A22"/>
    <w:rsid w:val="002E17BE"/>
    <w:rsid w:val="002E233C"/>
    <w:rsid w:val="002E47DA"/>
    <w:rsid w:val="002E53FB"/>
    <w:rsid w:val="002E61A2"/>
    <w:rsid w:val="002F16B9"/>
    <w:rsid w:val="002F1E6E"/>
    <w:rsid w:val="002F22E4"/>
    <w:rsid w:val="002F26D1"/>
    <w:rsid w:val="002F729A"/>
    <w:rsid w:val="002F7EC8"/>
    <w:rsid w:val="00307AC1"/>
    <w:rsid w:val="0031083C"/>
    <w:rsid w:val="00312CBF"/>
    <w:rsid w:val="0031329A"/>
    <w:rsid w:val="00315991"/>
    <w:rsid w:val="0032363C"/>
    <w:rsid w:val="003243FE"/>
    <w:rsid w:val="00330356"/>
    <w:rsid w:val="0033123E"/>
    <w:rsid w:val="00331254"/>
    <w:rsid w:val="00331564"/>
    <w:rsid w:val="00333E55"/>
    <w:rsid w:val="003365DA"/>
    <w:rsid w:val="00336760"/>
    <w:rsid w:val="00336B42"/>
    <w:rsid w:val="00337BC6"/>
    <w:rsid w:val="003433A9"/>
    <w:rsid w:val="00343A24"/>
    <w:rsid w:val="00345C58"/>
    <w:rsid w:val="00345E7A"/>
    <w:rsid w:val="003471BA"/>
    <w:rsid w:val="00354F5C"/>
    <w:rsid w:val="00355B6B"/>
    <w:rsid w:val="00356850"/>
    <w:rsid w:val="00356A3E"/>
    <w:rsid w:val="003578AA"/>
    <w:rsid w:val="00361088"/>
    <w:rsid w:val="003667B9"/>
    <w:rsid w:val="00375CE7"/>
    <w:rsid w:val="003760E1"/>
    <w:rsid w:val="00381559"/>
    <w:rsid w:val="00392945"/>
    <w:rsid w:val="00393116"/>
    <w:rsid w:val="0039606C"/>
    <w:rsid w:val="003970F1"/>
    <w:rsid w:val="003A128A"/>
    <w:rsid w:val="003A183A"/>
    <w:rsid w:val="003A413B"/>
    <w:rsid w:val="003A55AC"/>
    <w:rsid w:val="003A62A8"/>
    <w:rsid w:val="003A6F1D"/>
    <w:rsid w:val="003B4F45"/>
    <w:rsid w:val="003C1B1D"/>
    <w:rsid w:val="003C1E94"/>
    <w:rsid w:val="003D1881"/>
    <w:rsid w:val="003D4CFA"/>
    <w:rsid w:val="003D6C61"/>
    <w:rsid w:val="003D78DD"/>
    <w:rsid w:val="003E1B12"/>
    <w:rsid w:val="003E5898"/>
    <w:rsid w:val="003E5BF3"/>
    <w:rsid w:val="003F08A6"/>
    <w:rsid w:val="003F54FB"/>
    <w:rsid w:val="003F5E28"/>
    <w:rsid w:val="003F66FE"/>
    <w:rsid w:val="004039FE"/>
    <w:rsid w:val="00407832"/>
    <w:rsid w:val="004172F8"/>
    <w:rsid w:val="00420DEB"/>
    <w:rsid w:val="0042211B"/>
    <w:rsid w:val="004250C5"/>
    <w:rsid w:val="004253DB"/>
    <w:rsid w:val="004314F6"/>
    <w:rsid w:val="00432C92"/>
    <w:rsid w:val="00435627"/>
    <w:rsid w:val="004374FD"/>
    <w:rsid w:val="00437F62"/>
    <w:rsid w:val="0044218B"/>
    <w:rsid w:val="0044285A"/>
    <w:rsid w:val="00442A7C"/>
    <w:rsid w:val="004510CD"/>
    <w:rsid w:val="0045187F"/>
    <w:rsid w:val="0045394B"/>
    <w:rsid w:val="00453A8A"/>
    <w:rsid w:val="00454711"/>
    <w:rsid w:val="00456C91"/>
    <w:rsid w:val="00460D66"/>
    <w:rsid w:val="00462EFB"/>
    <w:rsid w:val="00465785"/>
    <w:rsid w:val="00470921"/>
    <w:rsid w:val="00472B8B"/>
    <w:rsid w:val="004738FF"/>
    <w:rsid w:val="00473D52"/>
    <w:rsid w:val="00484DD9"/>
    <w:rsid w:val="00494A0C"/>
    <w:rsid w:val="00495501"/>
    <w:rsid w:val="004A0682"/>
    <w:rsid w:val="004A2E20"/>
    <w:rsid w:val="004A4C84"/>
    <w:rsid w:val="004A5171"/>
    <w:rsid w:val="004A64CC"/>
    <w:rsid w:val="004A6AFB"/>
    <w:rsid w:val="004B0114"/>
    <w:rsid w:val="004B1115"/>
    <w:rsid w:val="004B35E1"/>
    <w:rsid w:val="004B4DA2"/>
    <w:rsid w:val="004B5B29"/>
    <w:rsid w:val="004C3462"/>
    <w:rsid w:val="004C6683"/>
    <w:rsid w:val="004D2901"/>
    <w:rsid w:val="004D57C7"/>
    <w:rsid w:val="004D602B"/>
    <w:rsid w:val="004D7615"/>
    <w:rsid w:val="004E027A"/>
    <w:rsid w:val="004E1F8B"/>
    <w:rsid w:val="004E1FA8"/>
    <w:rsid w:val="004E3038"/>
    <w:rsid w:val="004E4EC1"/>
    <w:rsid w:val="004F181E"/>
    <w:rsid w:val="004F233D"/>
    <w:rsid w:val="004F2B1A"/>
    <w:rsid w:val="004F56D2"/>
    <w:rsid w:val="004F586E"/>
    <w:rsid w:val="004F69EF"/>
    <w:rsid w:val="004F7D0D"/>
    <w:rsid w:val="00500492"/>
    <w:rsid w:val="00500FA9"/>
    <w:rsid w:val="00501F32"/>
    <w:rsid w:val="00505172"/>
    <w:rsid w:val="00506548"/>
    <w:rsid w:val="005068A5"/>
    <w:rsid w:val="005076CF"/>
    <w:rsid w:val="0051144C"/>
    <w:rsid w:val="0051267C"/>
    <w:rsid w:val="005130B2"/>
    <w:rsid w:val="005139CA"/>
    <w:rsid w:val="005154E3"/>
    <w:rsid w:val="00521B57"/>
    <w:rsid w:val="005225B9"/>
    <w:rsid w:val="0052369B"/>
    <w:rsid w:val="00526E54"/>
    <w:rsid w:val="00534606"/>
    <w:rsid w:val="00543317"/>
    <w:rsid w:val="00545C20"/>
    <w:rsid w:val="00546F61"/>
    <w:rsid w:val="00546F70"/>
    <w:rsid w:val="00547F62"/>
    <w:rsid w:val="0055097B"/>
    <w:rsid w:val="00550A49"/>
    <w:rsid w:val="0055163A"/>
    <w:rsid w:val="0055531D"/>
    <w:rsid w:val="00556982"/>
    <w:rsid w:val="005575CC"/>
    <w:rsid w:val="00560310"/>
    <w:rsid w:val="00563708"/>
    <w:rsid w:val="005709F5"/>
    <w:rsid w:val="00572EAE"/>
    <w:rsid w:val="00573A39"/>
    <w:rsid w:val="00575B68"/>
    <w:rsid w:val="0057616C"/>
    <w:rsid w:val="00576226"/>
    <w:rsid w:val="005769FE"/>
    <w:rsid w:val="00576B69"/>
    <w:rsid w:val="00582D3B"/>
    <w:rsid w:val="0058335C"/>
    <w:rsid w:val="00584370"/>
    <w:rsid w:val="00584552"/>
    <w:rsid w:val="00587DFA"/>
    <w:rsid w:val="0059053A"/>
    <w:rsid w:val="00593102"/>
    <w:rsid w:val="00593745"/>
    <w:rsid w:val="00595C4E"/>
    <w:rsid w:val="005A05DA"/>
    <w:rsid w:val="005A1AD7"/>
    <w:rsid w:val="005A1F33"/>
    <w:rsid w:val="005B0758"/>
    <w:rsid w:val="005B1ACC"/>
    <w:rsid w:val="005B411E"/>
    <w:rsid w:val="005B732A"/>
    <w:rsid w:val="005C2C9F"/>
    <w:rsid w:val="005C50FE"/>
    <w:rsid w:val="005D0DCE"/>
    <w:rsid w:val="005D100D"/>
    <w:rsid w:val="005D59B7"/>
    <w:rsid w:val="005E2B3B"/>
    <w:rsid w:val="005E45DB"/>
    <w:rsid w:val="005E533D"/>
    <w:rsid w:val="005F053F"/>
    <w:rsid w:val="005F0983"/>
    <w:rsid w:val="005F1F80"/>
    <w:rsid w:val="005F25A1"/>
    <w:rsid w:val="005F2826"/>
    <w:rsid w:val="005F3006"/>
    <w:rsid w:val="0060002A"/>
    <w:rsid w:val="0060259F"/>
    <w:rsid w:val="0060571B"/>
    <w:rsid w:val="00606CD5"/>
    <w:rsid w:val="00606D11"/>
    <w:rsid w:val="00607DB3"/>
    <w:rsid w:val="006102D5"/>
    <w:rsid w:val="00610C2A"/>
    <w:rsid w:val="00610DF8"/>
    <w:rsid w:val="00610FC3"/>
    <w:rsid w:val="00611ABA"/>
    <w:rsid w:val="00611B9A"/>
    <w:rsid w:val="00612E2C"/>
    <w:rsid w:val="00614A9A"/>
    <w:rsid w:val="00615715"/>
    <w:rsid w:val="0061657F"/>
    <w:rsid w:val="0062205F"/>
    <w:rsid w:val="0062332E"/>
    <w:rsid w:val="00623F33"/>
    <w:rsid w:val="006243C0"/>
    <w:rsid w:val="00625652"/>
    <w:rsid w:val="00631D0C"/>
    <w:rsid w:val="00632F46"/>
    <w:rsid w:val="00633272"/>
    <w:rsid w:val="0063364B"/>
    <w:rsid w:val="00633D90"/>
    <w:rsid w:val="0063471E"/>
    <w:rsid w:val="00634B89"/>
    <w:rsid w:val="006372CD"/>
    <w:rsid w:val="00640147"/>
    <w:rsid w:val="00640233"/>
    <w:rsid w:val="006427D8"/>
    <w:rsid w:val="0064770E"/>
    <w:rsid w:val="00654BCB"/>
    <w:rsid w:val="0065583E"/>
    <w:rsid w:val="00655A8E"/>
    <w:rsid w:val="00662A0F"/>
    <w:rsid w:val="00662D48"/>
    <w:rsid w:val="00664ECA"/>
    <w:rsid w:val="006653DA"/>
    <w:rsid w:val="006657BB"/>
    <w:rsid w:val="00680AD4"/>
    <w:rsid w:val="00681B77"/>
    <w:rsid w:val="00682C3D"/>
    <w:rsid w:val="0068481A"/>
    <w:rsid w:val="0069035E"/>
    <w:rsid w:val="00694417"/>
    <w:rsid w:val="006968D9"/>
    <w:rsid w:val="0069792B"/>
    <w:rsid w:val="0069794D"/>
    <w:rsid w:val="006A01D8"/>
    <w:rsid w:val="006A3D22"/>
    <w:rsid w:val="006B14BE"/>
    <w:rsid w:val="006B6C6A"/>
    <w:rsid w:val="006C22F9"/>
    <w:rsid w:val="006C4285"/>
    <w:rsid w:val="006C5808"/>
    <w:rsid w:val="006C6C4A"/>
    <w:rsid w:val="006D281C"/>
    <w:rsid w:val="006D562D"/>
    <w:rsid w:val="006D57D5"/>
    <w:rsid w:val="006D78ED"/>
    <w:rsid w:val="006E48DE"/>
    <w:rsid w:val="006E619E"/>
    <w:rsid w:val="006F08B5"/>
    <w:rsid w:val="006F2CCE"/>
    <w:rsid w:val="006F403C"/>
    <w:rsid w:val="006F4870"/>
    <w:rsid w:val="006F5950"/>
    <w:rsid w:val="006F6831"/>
    <w:rsid w:val="006F6A41"/>
    <w:rsid w:val="007009B9"/>
    <w:rsid w:val="00701AFA"/>
    <w:rsid w:val="00701CBE"/>
    <w:rsid w:val="00704378"/>
    <w:rsid w:val="00707BF7"/>
    <w:rsid w:val="007138D5"/>
    <w:rsid w:val="007149C2"/>
    <w:rsid w:val="00721AE5"/>
    <w:rsid w:val="00727363"/>
    <w:rsid w:val="00727EC1"/>
    <w:rsid w:val="00731803"/>
    <w:rsid w:val="0073293D"/>
    <w:rsid w:val="007360FA"/>
    <w:rsid w:val="007362F4"/>
    <w:rsid w:val="007376B2"/>
    <w:rsid w:val="00740302"/>
    <w:rsid w:val="00740A1A"/>
    <w:rsid w:val="00740E30"/>
    <w:rsid w:val="00740F4E"/>
    <w:rsid w:val="00742511"/>
    <w:rsid w:val="00742656"/>
    <w:rsid w:val="00742793"/>
    <w:rsid w:val="007469CC"/>
    <w:rsid w:val="00751D49"/>
    <w:rsid w:val="00760DB2"/>
    <w:rsid w:val="00760E13"/>
    <w:rsid w:val="00761A14"/>
    <w:rsid w:val="007628E6"/>
    <w:rsid w:val="00762B68"/>
    <w:rsid w:val="00767A91"/>
    <w:rsid w:val="00773F86"/>
    <w:rsid w:val="007753C0"/>
    <w:rsid w:val="00775ECC"/>
    <w:rsid w:val="00776223"/>
    <w:rsid w:val="007824AD"/>
    <w:rsid w:val="00786569"/>
    <w:rsid w:val="0079528C"/>
    <w:rsid w:val="00795C58"/>
    <w:rsid w:val="007960EF"/>
    <w:rsid w:val="00796C9C"/>
    <w:rsid w:val="007976BE"/>
    <w:rsid w:val="007A0896"/>
    <w:rsid w:val="007A4032"/>
    <w:rsid w:val="007A5931"/>
    <w:rsid w:val="007A6098"/>
    <w:rsid w:val="007A6180"/>
    <w:rsid w:val="007A64E4"/>
    <w:rsid w:val="007A6DB7"/>
    <w:rsid w:val="007A7BA8"/>
    <w:rsid w:val="007B1AA5"/>
    <w:rsid w:val="007B2EC2"/>
    <w:rsid w:val="007B39AD"/>
    <w:rsid w:val="007B6699"/>
    <w:rsid w:val="007B7176"/>
    <w:rsid w:val="007B7A9C"/>
    <w:rsid w:val="007C2873"/>
    <w:rsid w:val="007C45B8"/>
    <w:rsid w:val="007C50C2"/>
    <w:rsid w:val="007D5FE6"/>
    <w:rsid w:val="007D6735"/>
    <w:rsid w:val="007D69DE"/>
    <w:rsid w:val="007E57A3"/>
    <w:rsid w:val="007E5845"/>
    <w:rsid w:val="007F0F3B"/>
    <w:rsid w:val="007F2720"/>
    <w:rsid w:val="007F54A9"/>
    <w:rsid w:val="007F5F63"/>
    <w:rsid w:val="007F699A"/>
    <w:rsid w:val="00802AFC"/>
    <w:rsid w:val="00802B6C"/>
    <w:rsid w:val="0080429F"/>
    <w:rsid w:val="008073C0"/>
    <w:rsid w:val="00812487"/>
    <w:rsid w:val="00816759"/>
    <w:rsid w:val="00821ACB"/>
    <w:rsid w:val="00821D2B"/>
    <w:rsid w:val="00822C32"/>
    <w:rsid w:val="00823872"/>
    <w:rsid w:val="00824C73"/>
    <w:rsid w:val="00825CE7"/>
    <w:rsid w:val="008266A6"/>
    <w:rsid w:val="00830017"/>
    <w:rsid w:val="00831112"/>
    <w:rsid w:val="00832892"/>
    <w:rsid w:val="00832A57"/>
    <w:rsid w:val="00832FEA"/>
    <w:rsid w:val="00834274"/>
    <w:rsid w:val="008344CE"/>
    <w:rsid w:val="00835836"/>
    <w:rsid w:val="00844861"/>
    <w:rsid w:val="008458D8"/>
    <w:rsid w:val="0084623C"/>
    <w:rsid w:val="008478AB"/>
    <w:rsid w:val="00851803"/>
    <w:rsid w:val="00852366"/>
    <w:rsid w:val="00853F3D"/>
    <w:rsid w:val="0085438F"/>
    <w:rsid w:val="0085658A"/>
    <w:rsid w:val="008603AE"/>
    <w:rsid w:val="00860AF6"/>
    <w:rsid w:val="008621C8"/>
    <w:rsid w:val="00866226"/>
    <w:rsid w:val="00866DFB"/>
    <w:rsid w:val="00867251"/>
    <w:rsid w:val="00871068"/>
    <w:rsid w:val="0087178A"/>
    <w:rsid w:val="0087198B"/>
    <w:rsid w:val="00871EAE"/>
    <w:rsid w:val="00872712"/>
    <w:rsid w:val="00872FAF"/>
    <w:rsid w:val="00873B8D"/>
    <w:rsid w:val="0087530F"/>
    <w:rsid w:val="00876C7D"/>
    <w:rsid w:val="00877A4C"/>
    <w:rsid w:val="00877B47"/>
    <w:rsid w:val="00882667"/>
    <w:rsid w:val="0088282D"/>
    <w:rsid w:val="00886454"/>
    <w:rsid w:val="00887368"/>
    <w:rsid w:val="008904DF"/>
    <w:rsid w:val="00890CF1"/>
    <w:rsid w:val="008911C4"/>
    <w:rsid w:val="0089184C"/>
    <w:rsid w:val="00892B97"/>
    <w:rsid w:val="008945FD"/>
    <w:rsid w:val="0089566F"/>
    <w:rsid w:val="008956D3"/>
    <w:rsid w:val="00895981"/>
    <w:rsid w:val="008A0E2E"/>
    <w:rsid w:val="008A2E12"/>
    <w:rsid w:val="008A53B9"/>
    <w:rsid w:val="008A76C4"/>
    <w:rsid w:val="008B00FF"/>
    <w:rsid w:val="008B1D36"/>
    <w:rsid w:val="008B3A4E"/>
    <w:rsid w:val="008B3A76"/>
    <w:rsid w:val="008B430B"/>
    <w:rsid w:val="008B50BC"/>
    <w:rsid w:val="008B5B34"/>
    <w:rsid w:val="008B6F89"/>
    <w:rsid w:val="008B718E"/>
    <w:rsid w:val="008C149D"/>
    <w:rsid w:val="008C2456"/>
    <w:rsid w:val="008C442D"/>
    <w:rsid w:val="008D0AB5"/>
    <w:rsid w:val="008D0EB0"/>
    <w:rsid w:val="008D21F5"/>
    <w:rsid w:val="008D3F1D"/>
    <w:rsid w:val="008D5903"/>
    <w:rsid w:val="008E4101"/>
    <w:rsid w:val="008E4A9B"/>
    <w:rsid w:val="008E5C3C"/>
    <w:rsid w:val="008F1833"/>
    <w:rsid w:val="008F5767"/>
    <w:rsid w:val="00900505"/>
    <w:rsid w:val="00903444"/>
    <w:rsid w:val="00912735"/>
    <w:rsid w:val="0091365A"/>
    <w:rsid w:val="00921C06"/>
    <w:rsid w:val="009223EE"/>
    <w:rsid w:val="0092256A"/>
    <w:rsid w:val="00923431"/>
    <w:rsid w:val="00930702"/>
    <w:rsid w:val="0093177D"/>
    <w:rsid w:val="009344CA"/>
    <w:rsid w:val="009372CC"/>
    <w:rsid w:val="009379B6"/>
    <w:rsid w:val="00937C37"/>
    <w:rsid w:val="00937C73"/>
    <w:rsid w:val="009405D5"/>
    <w:rsid w:val="00941340"/>
    <w:rsid w:val="00941B6F"/>
    <w:rsid w:val="00954D08"/>
    <w:rsid w:val="00957564"/>
    <w:rsid w:val="009576A1"/>
    <w:rsid w:val="00960671"/>
    <w:rsid w:val="00961EA6"/>
    <w:rsid w:val="00970737"/>
    <w:rsid w:val="00972530"/>
    <w:rsid w:val="00972787"/>
    <w:rsid w:val="0097323B"/>
    <w:rsid w:val="009739C1"/>
    <w:rsid w:val="00974962"/>
    <w:rsid w:val="0098029A"/>
    <w:rsid w:val="00980A01"/>
    <w:rsid w:val="00980D12"/>
    <w:rsid w:val="00981424"/>
    <w:rsid w:val="009832F0"/>
    <w:rsid w:val="009835D2"/>
    <w:rsid w:val="009853DC"/>
    <w:rsid w:val="00986277"/>
    <w:rsid w:val="00991A87"/>
    <w:rsid w:val="00993918"/>
    <w:rsid w:val="009959DE"/>
    <w:rsid w:val="009A1353"/>
    <w:rsid w:val="009A4270"/>
    <w:rsid w:val="009A4CE3"/>
    <w:rsid w:val="009A4FD2"/>
    <w:rsid w:val="009B0929"/>
    <w:rsid w:val="009B42E7"/>
    <w:rsid w:val="009B5963"/>
    <w:rsid w:val="009C4413"/>
    <w:rsid w:val="009C7245"/>
    <w:rsid w:val="009C73CD"/>
    <w:rsid w:val="009C7C8D"/>
    <w:rsid w:val="009D3D37"/>
    <w:rsid w:val="009D742D"/>
    <w:rsid w:val="009E0134"/>
    <w:rsid w:val="009E050C"/>
    <w:rsid w:val="009E17EB"/>
    <w:rsid w:val="009E683B"/>
    <w:rsid w:val="009F0C0D"/>
    <w:rsid w:val="009F0FFB"/>
    <w:rsid w:val="009F17AE"/>
    <w:rsid w:val="009F3E7A"/>
    <w:rsid w:val="009F530D"/>
    <w:rsid w:val="009F5781"/>
    <w:rsid w:val="009F605A"/>
    <w:rsid w:val="009F7921"/>
    <w:rsid w:val="00A045AE"/>
    <w:rsid w:val="00A05772"/>
    <w:rsid w:val="00A1038E"/>
    <w:rsid w:val="00A159A6"/>
    <w:rsid w:val="00A200BD"/>
    <w:rsid w:val="00A23D3B"/>
    <w:rsid w:val="00A26B89"/>
    <w:rsid w:val="00A27B0E"/>
    <w:rsid w:val="00A32A43"/>
    <w:rsid w:val="00A35C57"/>
    <w:rsid w:val="00A42DEF"/>
    <w:rsid w:val="00A4455C"/>
    <w:rsid w:val="00A45FED"/>
    <w:rsid w:val="00A4607E"/>
    <w:rsid w:val="00A4728A"/>
    <w:rsid w:val="00A510DE"/>
    <w:rsid w:val="00A5332D"/>
    <w:rsid w:val="00A575E0"/>
    <w:rsid w:val="00A60C3A"/>
    <w:rsid w:val="00A62F1F"/>
    <w:rsid w:val="00A654B7"/>
    <w:rsid w:val="00A65586"/>
    <w:rsid w:val="00A65922"/>
    <w:rsid w:val="00A666BC"/>
    <w:rsid w:val="00A679FD"/>
    <w:rsid w:val="00A729AA"/>
    <w:rsid w:val="00A82497"/>
    <w:rsid w:val="00A829DF"/>
    <w:rsid w:val="00A8342B"/>
    <w:rsid w:val="00A848AE"/>
    <w:rsid w:val="00A90A2F"/>
    <w:rsid w:val="00A92FC4"/>
    <w:rsid w:val="00A93234"/>
    <w:rsid w:val="00A95CA5"/>
    <w:rsid w:val="00AA4D38"/>
    <w:rsid w:val="00AB2591"/>
    <w:rsid w:val="00AB25BC"/>
    <w:rsid w:val="00AB3768"/>
    <w:rsid w:val="00AB3EE0"/>
    <w:rsid w:val="00AB6C9E"/>
    <w:rsid w:val="00AC5A86"/>
    <w:rsid w:val="00AD18C0"/>
    <w:rsid w:val="00AD6585"/>
    <w:rsid w:val="00AD7D48"/>
    <w:rsid w:val="00AE072B"/>
    <w:rsid w:val="00AE0847"/>
    <w:rsid w:val="00AE3F9A"/>
    <w:rsid w:val="00AE4B04"/>
    <w:rsid w:val="00AE5CDB"/>
    <w:rsid w:val="00AE6589"/>
    <w:rsid w:val="00AE6C34"/>
    <w:rsid w:val="00AF4476"/>
    <w:rsid w:val="00AF648B"/>
    <w:rsid w:val="00B028CF"/>
    <w:rsid w:val="00B0304B"/>
    <w:rsid w:val="00B05787"/>
    <w:rsid w:val="00B05868"/>
    <w:rsid w:val="00B07D5A"/>
    <w:rsid w:val="00B11090"/>
    <w:rsid w:val="00B114B0"/>
    <w:rsid w:val="00B13097"/>
    <w:rsid w:val="00B1387F"/>
    <w:rsid w:val="00B16297"/>
    <w:rsid w:val="00B207C6"/>
    <w:rsid w:val="00B20B5B"/>
    <w:rsid w:val="00B2195E"/>
    <w:rsid w:val="00B22277"/>
    <w:rsid w:val="00B223A0"/>
    <w:rsid w:val="00B22540"/>
    <w:rsid w:val="00B23747"/>
    <w:rsid w:val="00B23CF0"/>
    <w:rsid w:val="00B23DA3"/>
    <w:rsid w:val="00B24141"/>
    <w:rsid w:val="00B269E5"/>
    <w:rsid w:val="00B3289C"/>
    <w:rsid w:val="00B33C39"/>
    <w:rsid w:val="00B33F99"/>
    <w:rsid w:val="00B34D3B"/>
    <w:rsid w:val="00B45B65"/>
    <w:rsid w:val="00B519F1"/>
    <w:rsid w:val="00B56240"/>
    <w:rsid w:val="00B57186"/>
    <w:rsid w:val="00B57CB5"/>
    <w:rsid w:val="00B57F8F"/>
    <w:rsid w:val="00B73173"/>
    <w:rsid w:val="00B76344"/>
    <w:rsid w:val="00B7754D"/>
    <w:rsid w:val="00B86AAF"/>
    <w:rsid w:val="00B90A50"/>
    <w:rsid w:val="00B920A9"/>
    <w:rsid w:val="00B9307F"/>
    <w:rsid w:val="00B95A16"/>
    <w:rsid w:val="00B96DC9"/>
    <w:rsid w:val="00BA1AA5"/>
    <w:rsid w:val="00BA2E4A"/>
    <w:rsid w:val="00BA39A7"/>
    <w:rsid w:val="00BA5439"/>
    <w:rsid w:val="00BB15B2"/>
    <w:rsid w:val="00BB17C6"/>
    <w:rsid w:val="00BB1984"/>
    <w:rsid w:val="00BB2B7F"/>
    <w:rsid w:val="00BB34AC"/>
    <w:rsid w:val="00BB4E2E"/>
    <w:rsid w:val="00BB5D87"/>
    <w:rsid w:val="00BC0469"/>
    <w:rsid w:val="00BC1F2D"/>
    <w:rsid w:val="00BC2118"/>
    <w:rsid w:val="00BC2365"/>
    <w:rsid w:val="00BC3920"/>
    <w:rsid w:val="00BC59AD"/>
    <w:rsid w:val="00BC61C7"/>
    <w:rsid w:val="00BC66A3"/>
    <w:rsid w:val="00BC7DFF"/>
    <w:rsid w:val="00BD03CC"/>
    <w:rsid w:val="00BD1550"/>
    <w:rsid w:val="00BD2843"/>
    <w:rsid w:val="00BD2E5E"/>
    <w:rsid w:val="00BD3B0D"/>
    <w:rsid w:val="00BD426F"/>
    <w:rsid w:val="00BD565A"/>
    <w:rsid w:val="00BE09E2"/>
    <w:rsid w:val="00BE1447"/>
    <w:rsid w:val="00BE156E"/>
    <w:rsid w:val="00BE1AA9"/>
    <w:rsid w:val="00BE2D32"/>
    <w:rsid w:val="00BE3C75"/>
    <w:rsid w:val="00BE3DC7"/>
    <w:rsid w:val="00BE46EC"/>
    <w:rsid w:val="00BF0EF1"/>
    <w:rsid w:val="00BF3CF6"/>
    <w:rsid w:val="00BF6890"/>
    <w:rsid w:val="00BF770C"/>
    <w:rsid w:val="00C00270"/>
    <w:rsid w:val="00C0087B"/>
    <w:rsid w:val="00C01ACC"/>
    <w:rsid w:val="00C020A9"/>
    <w:rsid w:val="00C03944"/>
    <w:rsid w:val="00C04C77"/>
    <w:rsid w:val="00C05127"/>
    <w:rsid w:val="00C11918"/>
    <w:rsid w:val="00C16897"/>
    <w:rsid w:val="00C1748B"/>
    <w:rsid w:val="00C1752A"/>
    <w:rsid w:val="00C2050C"/>
    <w:rsid w:val="00C20AF8"/>
    <w:rsid w:val="00C232AA"/>
    <w:rsid w:val="00C25531"/>
    <w:rsid w:val="00C31FBE"/>
    <w:rsid w:val="00C33F31"/>
    <w:rsid w:val="00C36822"/>
    <w:rsid w:val="00C4018B"/>
    <w:rsid w:val="00C43B88"/>
    <w:rsid w:val="00C45ED1"/>
    <w:rsid w:val="00C47906"/>
    <w:rsid w:val="00C5105D"/>
    <w:rsid w:val="00C51785"/>
    <w:rsid w:val="00C6029A"/>
    <w:rsid w:val="00C62C00"/>
    <w:rsid w:val="00C63D00"/>
    <w:rsid w:val="00C728F2"/>
    <w:rsid w:val="00C749F7"/>
    <w:rsid w:val="00C75192"/>
    <w:rsid w:val="00C76227"/>
    <w:rsid w:val="00C764C9"/>
    <w:rsid w:val="00C7657F"/>
    <w:rsid w:val="00C818C7"/>
    <w:rsid w:val="00C8290A"/>
    <w:rsid w:val="00C85C47"/>
    <w:rsid w:val="00C8772E"/>
    <w:rsid w:val="00C87BA4"/>
    <w:rsid w:val="00C90208"/>
    <w:rsid w:val="00C923DA"/>
    <w:rsid w:val="00C92866"/>
    <w:rsid w:val="00C93416"/>
    <w:rsid w:val="00C94BC4"/>
    <w:rsid w:val="00C95BE0"/>
    <w:rsid w:val="00C97509"/>
    <w:rsid w:val="00CA1F82"/>
    <w:rsid w:val="00CA42EE"/>
    <w:rsid w:val="00CB15CC"/>
    <w:rsid w:val="00CC307F"/>
    <w:rsid w:val="00CC73D0"/>
    <w:rsid w:val="00CD2A41"/>
    <w:rsid w:val="00CD31D5"/>
    <w:rsid w:val="00CD51E5"/>
    <w:rsid w:val="00CE403D"/>
    <w:rsid w:val="00CE5FF1"/>
    <w:rsid w:val="00CE674A"/>
    <w:rsid w:val="00CE6EDA"/>
    <w:rsid w:val="00CE6F3D"/>
    <w:rsid w:val="00CF12DF"/>
    <w:rsid w:val="00CF1D76"/>
    <w:rsid w:val="00CF1E3F"/>
    <w:rsid w:val="00CF2ECF"/>
    <w:rsid w:val="00CF3877"/>
    <w:rsid w:val="00CF3ABE"/>
    <w:rsid w:val="00CF4039"/>
    <w:rsid w:val="00CF5029"/>
    <w:rsid w:val="00CF5B27"/>
    <w:rsid w:val="00CF66BA"/>
    <w:rsid w:val="00CF7C85"/>
    <w:rsid w:val="00D004DA"/>
    <w:rsid w:val="00D02605"/>
    <w:rsid w:val="00D03C48"/>
    <w:rsid w:val="00D05CD3"/>
    <w:rsid w:val="00D11059"/>
    <w:rsid w:val="00D13584"/>
    <w:rsid w:val="00D13CD8"/>
    <w:rsid w:val="00D142D8"/>
    <w:rsid w:val="00D146F1"/>
    <w:rsid w:val="00D15D3A"/>
    <w:rsid w:val="00D164C9"/>
    <w:rsid w:val="00D22695"/>
    <w:rsid w:val="00D23EF7"/>
    <w:rsid w:val="00D241E5"/>
    <w:rsid w:val="00D2431E"/>
    <w:rsid w:val="00D25080"/>
    <w:rsid w:val="00D2716B"/>
    <w:rsid w:val="00D278AC"/>
    <w:rsid w:val="00D331BD"/>
    <w:rsid w:val="00D361ED"/>
    <w:rsid w:val="00D41EB1"/>
    <w:rsid w:val="00D43251"/>
    <w:rsid w:val="00D46078"/>
    <w:rsid w:val="00D46407"/>
    <w:rsid w:val="00D47FDF"/>
    <w:rsid w:val="00D538C9"/>
    <w:rsid w:val="00D544AF"/>
    <w:rsid w:val="00D663E0"/>
    <w:rsid w:val="00D74EB7"/>
    <w:rsid w:val="00D74EF3"/>
    <w:rsid w:val="00D75A65"/>
    <w:rsid w:val="00D761BB"/>
    <w:rsid w:val="00D77C5A"/>
    <w:rsid w:val="00D804C5"/>
    <w:rsid w:val="00D8214A"/>
    <w:rsid w:val="00D86621"/>
    <w:rsid w:val="00D8706D"/>
    <w:rsid w:val="00D87938"/>
    <w:rsid w:val="00D90D7E"/>
    <w:rsid w:val="00D90F46"/>
    <w:rsid w:val="00D945F9"/>
    <w:rsid w:val="00D94ED5"/>
    <w:rsid w:val="00D96B44"/>
    <w:rsid w:val="00DA23DA"/>
    <w:rsid w:val="00DA50BF"/>
    <w:rsid w:val="00DA52B5"/>
    <w:rsid w:val="00DA7BA2"/>
    <w:rsid w:val="00DB14EB"/>
    <w:rsid w:val="00DB3A38"/>
    <w:rsid w:val="00DB51F8"/>
    <w:rsid w:val="00DC0499"/>
    <w:rsid w:val="00DC2057"/>
    <w:rsid w:val="00DC59FC"/>
    <w:rsid w:val="00DD5196"/>
    <w:rsid w:val="00DD57C6"/>
    <w:rsid w:val="00DE33B1"/>
    <w:rsid w:val="00DE35D5"/>
    <w:rsid w:val="00DE4E3F"/>
    <w:rsid w:val="00DF295A"/>
    <w:rsid w:val="00DF3D8C"/>
    <w:rsid w:val="00DF4FA2"/>
    <w:rsid w:val="00E00F3C"/>
    <w:rsid w:val="00E01BB3"/>
    <w:rsid w:val="00E05D89"/>
    <w:rsid w:val="00E10E9D"/>
    <w:rsid w:val="00E172B8"/>
    <w:rsid w:val="00E1788A"/>
    <w:rsid w:val="00E20F93"/>
    <w:rsid w:val="00E227AA"/>
    <w:rsid w:val="00E27453"/>
    <w:rsid w:val="00E30B9D"/>
    <w:rsid w:val="00E322DE"/>
    <w:rsid w:val="00E34361"/>
    <w:rsid w:val="00E348CE"/>
    <w:rsid w:val="00E3551D"/>
    <w:rsid w:val="00E36298"/>
    <w:rsid w:val="00E37FE2"/>
    <w:rsid w:val="00E41B16"/>
    <w:rsid w:val="00E43690"/>
    <w:rsid w:val="00E44F7F"/>
    <w:rsid w:val="00E45212"/>
    <w:rsid w:val="00E45989"/>
    <w:rsid w:val="00E4768A"/>
    <w:rsid w:val="00E506C1"/>
    <w:rsid w:val="00E523C3"/>
    <w:rsid w:val="00E5549E"/>
    <w:rsid w:val="00E57AAA"/>
    <w:rsid w:val="00E63330"/>
    <w:rsid w:val="00E65AC7"/>
    <w:rsid w:val="00E66BC4"/>
    <w:rsid w:val="00E705D0"/>
    <w:rsid w:val="00E7358D"/>
    <w:rsid w:val="00E73719"/>
    <w:rsid w:val="00E77F5A"/>
    <w:rsid w:val="00E84A00"/>
    <w:rsid w:val="00E84CCD"/>
    <w:rsid w:val="00E863AB"/>
    <w:rsid w:val="00E876AA"/>
    <w:rsid w:val="00E908BF"/>
    <w:rsid w:val="00E959C9"/>
    <w:rsid w:val="00E96C45"/>
    <w:rsid w:val="00E97855"/>
    <w:rsid w:val="00E97999"/>
    <w:rsid w:val="00E97BBD"/>
    <w:rsid w:val="00EA1049"/>
    <w:rsid w:val="00EA1824"/>
    <w:rsid w:val="00EA4B99"/>
    <w:rsid w:val="00EA569A"/>
    <w:rsid w:val="00EA71E3"/>
    <w:rsid w:val="00EA73BD"/>
    <w:rsid w:val="00EB54FB"/>
    <w:rsid w:val="00EB5E2C"/>
    <w:rsid w:val="00EB753B"/>
    <w:rsid w:val="00EB778A"/>
    <w:rsid w:val="00EC269E"/>
    <w:rsid w:val="00EC4A87"/>
    <w:rsid w:val="00EC64D4"/>
    <w:rsid w:val="00EC6A2A"/>
    <w:rsid w:val="00EC6A31"/>
    <w:rsid w:val="00ED01D9"/>
    <w:rsid w:val="00ED0856"/>
    <w:rsid w:val="00ED0D30"/>
    <w:rsid w:val="00ED6BE5"/>
    <w:rsid w:val="00EE03E1"/>
    <w:rsid w:val="00EE1A3E"/>
    <w:rsid w:val="00EE36B9"/>
    <w:rsid w:val="00EE495F"/>
    <w:rsid w:val="00EE4E47"/>
    <w:rsid w:val="00EE5B75"/>
    <w:rsid w:val="00EE6700"/>
    <w:rsid w:val="00EE7787"/>
    <w:rsid w:val="00EE7DE0"/>
    <w:rsid w:val="00EF0C58"/>
    <w:rsid w:val="00EF17E3"/>
    <w:rsid w:val="00EF203A"/>
    <w:rsid w:val="00EF216B"/>
    <w:rsid w:val="00EF4EF3"/>
    <w:rsid w:val="00EF5C8C"/>
    <w:rsid w:val="00F010A2"/>
    <w:rsid w:val="00F021DB"/>
    <w:rsid w:val="00F04EF3"/>
    <w:rsid w:val="00F05A8D"/>
    <w:rsid w:val="00F10D27"/>
    <w:rsid w:val="00F125E3"/>
    <w:rsid w:val="00F13E0B"/>
    <w:rsid w:val="00F14733"/>
    <w:rsid w:val="00F15294"/>
    <w:rsid w:val="00F22220"/>
    <w:rsid w:val="00F2244C"/>
    <w:rsid w:val="00F22E3A"/>
    <w:rsid w:val="00F24D66"/>
    <w:rsid w:val="00F25C76"/>
    <w:rsid w:val="00F2662B"/>
    <w:rsid w:val="00F26997"/>
    <w:rsid w:val="00F26BE1"/>
    <w:rsid w:val="00F3002A"/>
    <w:rsid w:val="00F306CA"/>
    <w:rsid w:val="00F32684"/>
    <w:rsid w:val="00F32BF5"/>
    <w:rsid w:val="00F33935"/>
    <w:rsid w:val="00F34D2E"/>
    <w:rsid w:val="00F37AB4"/>
    <w:rsid w:val="00F41526"/>
    <w:rsid w:val="00F4255F"/>
    <w:rsid w:val="00F42687"/>
    <w:rsid w:val="00F45090"/>
    <w:rsid w:val="00F47D3A"/>
    <w:rsid w:val="00F548D0"/>
    <w:rsid w:val="00F55347"/>
    <w:rsid w:val="00F56EA2"/>
    <w:rsid w:val="00F614AD"/>
    <w:rsid w:val="00F6291B"/>
    <w:rsid w:val="00F642BC"/>
    <w:rsid w:val="00F70428"/>
    <w:rsid w:val="00F707C4"/>
    <w:rsid w:val="00F70A9E"/>
    <w:rsid w:val="00F715C8"/>
    <w:rsid w:val="00F75E16"/>
    <w:rsid w:val="00F77444"/>
    <w:rsid w:val="00F77818"/>
    <w:rsid w:val="00F812A0"/>
    <w:rsid w:val="00F838AA"/>
    <w:rsid w:val="00F83942"/>
    <w:rsid w:val="00F83B57"/>
    <w:rsid w:val="00F85BC7"/>
    <w:rsid w:val="00F8638C"/>
    <w:rsid w:val="00F907DC"/>
    <w:rsid w:val="00F916A7"/>
    <w:rsid w:val="00F92944"/>
    <w:rsid w:val="00F9597B"/>
    <w:rsid w:val="00F96AB9"/>
    <w:rsid w:val="00FA0E2E"/>
    <w:rsid w:val="00FA1695"/>
    <w:rsid w:val="00FA2EDC"/>
    <w:rsid w:val="00FA33D9"/>
    <w:rsid w:val="00FA3757"/>
    <w:rsid w:val="00FA597D"/>
    <w:rsid w:val="00FA6EED"/>
    <w:rsid w:val="00FA7613"/>
    <w:rsid w:val="00FB0338"/>
    <w:rsid w:val="00FB37F9"/>
    <w:rsid w:val="00FB4F1E"/>
    <w:rsid w:val="00FB5089"/>
    <w:rsid w:val="00FB5AA5"/>
    <w:rsid w:val="00FC3066"/>
    <w:rsid w:val="00FC3417"/>
    <w:rsid w:val="00FC43D9"/>
    <w:rsid w:val="00FC4E84"/>
    <w:rsid w:val="00FD2BB4"/>
    <w:rsid w:val="00FD36DF"/>
    <w:rsid w:val="00FD39A4"/>
    <w:rsid w:val="00FD5F6A"/>
    <w:rsid w:val="00FE050F"/>
    <w:rsid w:val="00FE07AB"/>
    <w:rsid w:val="00FE4785"/>
    <w:rsid w:val="00FF1AD2"/>
    <w:rsid w:val="00FF3526"/>
    <w:rsid w:val="00FF45C4"/>
    <w:rsid w:val="00FF4744"/>
    <w:rsid w:val="00FF5561"/>
    <w:rsid w:val="00FF6A1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616C"/>
    <w:pPr>
      <w:spacing w:before="120" w:after="12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52369B"/>
    <w:pPr>
      <w:keepNext/>
      <w:spacing w:before="240"/>
      <w:outlineLvl w:val="1"/>
    </w:pPr>
    <w:rPr>
      <w:rFonts w:eastAsia="Times New Roman" w:cs="Times New Roman"/>
      <w:b/>
      <w:color w:val="FF3300"/>
      <w:szCs w:val="24"/>
    </w:rPr>
  </w:style>
  <w:style w:type="paragraph" w:styleId="ListParagraph">
    <w:name w:val="List Paragraph"/>
    <w:basedOn w:val="Normal"/>
    <w:link w:val="ListParagraphChar"/>
    <w:uiPriority w:val="1"/>
    <w:qFormat/>
    <w:rsid w:val="003D78DD"/>
    <w:pPr>
      <w:ind w:left="720"/>
      <w:contextualSpacing/>
    </w:pPr>
  </w:style>
  <w:style w:type="paragraph" w:customStyle="1" w:styleId="Headinglevel1">
    <w:name w:val="Heading level 1"/>
    <w:basedOn w:val="Normal"/>
    <w:qFormat/>
    <w:rsid w:val="00CF7C85"/>
    <w:pPr>
      <w:spacing w:before="240"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styleId="UnresolvedMention">
    <w:name w:val="Unresolved Mention"/>
    <w:basedOn w:val="DefaultParagraphFont"/>
    <w:uiPriority w:val="99"/>
    <w:semiHidden/>
    <w:unhideWhenUsed/>
    <w:rsid w:val="0069035E"/>
    <w:rPr>
      <w:color w:val="605E5C"/>
      <w:shd w:val="clear" w:color="auto" w:fill="E1DFDD"/>
    </w:rPr>
  </w:style>
  <w:style w:type="character" w:customStyle="1" w:styleId="ListParagraphChar">
    <w:name w:val="List Paragraph Char"/>
    <w:basedOn w:val="DefaultParagraphFont"/>
    <w:link w:val="ListParagraph"/>
    <w:uiPriority w:val="1"/>
    <w:locked/>
    <w:rsid w:val="006243C0"/>
    <w:rPr>
      <w:rFonts w:ascii="Tahoma" w:hAnsi="Tahoma"/>
    </w:rPr>
  </w:style>
  <w:style w:type="paragraph" w:styleId="FootnoteText">
    <w:name w:val="footnote text"/>
    <w:basedOn w:val="Normal"/>
    <w:link w:val="FootnoteTextChar"/>
    <w:uiPriority w:val="99"/>
    <w:semiHidden/>
    <w:unhideWhenUsed/>
    <w:rsid w:val="001354A8"/>
    <w:pPr>
      <w:spacing w:before="0" w:after="0"/>
    </w:pPr>
    <w:rPr>
      <w:sz w:val="20"/>
      <w:szCs w:val="20"/>
    </w:rPr>
  </w:style>
  <w:style w:type="character" w:customStyle="1" w:styleId="FootnoteTextChar">
    <w:name w:val="Footnote Text Char"/>
    <w:basedOn w:val="DefaultParagraphFont"/>
    <w:link w:val="FootnoteText"/>
    <w:uiPriority w:val="99"/>
    <w:semiHidden/>
    <w:rsid w:val="001354A8"/>
    <w:rPr>
      <w:rFonts w:ascii="Tahoma" w:hAnsi="Tahoma"/>
      <w:sz w:val="20"/>
      <w:szCs w:val="20"/>
    </w:rPr>
  </w:style>
  <w:style w:type="character" w:styleId="FootnoteReference">
    <w:name w:val="footnote reference"/>
    <w:basedOn w:val="DefaultParagraphFont"/>
    <w:uiPriority w:val="99"/>
    <w:semiHidden/>
    <w:unhideWhenUsed/>
    <w:rsid w:val="001354A8"/>
    <w:rPr>
      <w:vertAlign w:val="superscript"/>
    </w:rPr>
  </w:style>
  <w:style w:type="character" w:customStyle="1" w:styleId="apple-converted-space">
    <w:name w:val="apple-converted-space"/>
    <w:basedOn w:val="DefaultParagraphFont"/>
    <w:rsid w:val="00042F62"/>
  </w:style>
  <w:style w:type="character" w:styleId="Strong">
    <w:name w:val="Strong"/>
    <w:basedOn w:val="DefaultParagraphFont"/>
    <w:uiPriority w:val="22"/>
    <w:qFormat/>
    <w:rsid w:val="009802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9371">
      <w:bodyDiv w:val="1"/>
      <w:marLeft w:val="0"/>
      <w:marRight w:val="0"/>
      <w:marTop w:val="0"/>
      <w:marBottom w:val="0"/>
      <w:divBdr>
        <w:top w:val="none" w:sz="0" w:space="0" w:color="auto"/>
        <w:left w:val="none" w:sz="0" w:space="0" w:color="auto"/>
        <w:bottom w:val="none" w:sz="0" w:space="0" w:color="auto"/>
        <w:right w:val="none" w:sz="0" w:space="0" w:color="auto"/>
      </w:divBdr>
      <w:divsChild>
        <w:div w:id="2025278833">
          <w:marLeft w:val="0"/>
          <w:marRight w:val="0"/>
          <w:marTop w:val="0"/>
          <w:marBottom w:val="0"/>
          <w:divBdr>
            <w:top w:val="none" w:sz="0" w:space="0" w:color="auto"/>
            <w:left w:val="none" w:sz="0" w:space="0" w:color="auto"/>
            <w:bottom w:val="none" w:sz="0" w:space="0" w:color="auto"/>
            <w:right w:val="none" w:sz="0" w:space="0" w:color="auto"/>
          </w:divBdr>
          <w:divsChild>
            <w:div w:id="850798614">
              <w:marLeft w:val="0"/>
              <w:marRight w:val="0"/>
              <w:marTop w:val="0"/>
              <w:marBottom w:val="0"/>
              <w:divBdr>
                <w:top w:val="none" w:sz="0" w:space="0" w:color="auto"/>
                <w:left w:val="none" w:sz="0" w:space="0" w:color="auto"/>
                <w:bottom w:val="none" w:sz="0" w:space="0" w:color="auto"/>
                <w:right w:val="none" w:sz="0" w:space="0" w:color="auto"/>
              </w:divBdr>
              <w:divsChild>
                <w:div w:id="1435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2205">
      <w:bodyDiv w:val="1"/>
      <w:marLeft w:val="0"/>
      <w:marRight w:val="0"/>
      <w:marTop w:val="0"/>
      <w:marBottom w:val="0"/>
      <w:divBdr>
        <w:top w:val="none" w:sz="0" w:space="0" w:color="auto"/>
        <w:left w:val="none" w:sz="0" w:space="0" w:color="auto"/>
        <w:bottom w:val="none" w:sz="0" w:space="0" w:color="auto"/>
        <w:right w:val="none" w:sz="0" w:space="0" w:color="auto"/>
      </w:divBdr>
      <w:divsChild>
        <w:div w:id="1650019557">
          <w:marLeft w:val="0"/>
          <w:marRight w:val="0"/>
          <w:marTop w:val="0"/>
          <w:marBottom w:val="0"/>
          <w:divBdr>
            <w:top w:val="none" w:sz="0" w:space="0" w:color="auto"/>
            <w:left w:val="none" w:sz="0" w:space="0" w:color="auto"/>
            <w:bottom w:val="none" w:sz="0" w:space="0" w:color="auto"/>
            <w:right w:val="none" w:sz="0" w:space="0" w:color="auto"/>
          </w:divBdr>
          <w:divsChild>
            <w:div w:id="2055494682">
              <w:marLeft w:val="0"/>
              <w:marRight w:val="0"/>
              <w:marTop w:val="0"/>
              <w:marBottom w:val="0"/>
              <w:divBdr>
                <w:top w:val="none" w:sz="0" w:space="0" w:color="auto"/>
                <w:left w:val="none" w:sz="0" w:space="0" w:color="auto"/>
                <w:bottom w:val="none" w:sz="0" w:space="0" w:color="auto"/>
                <w:right w:val="none" w:sz="0" w:space="0" w:color="auto"/>
              </w:divBdr>
              <w:divsChild>
                <w:div w:id="50136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38530">
      <w:bodyDiv w:val="1"/>
      <w:marLeft w:val="0"/>
      <w:marRight w:val="0"/>
      <w:marTop w:val="0"/>
      <w:marBottom w:val="0"/>
      <w:divBdr>
        <w:top w:val="none" w:sz="0" w:space="0" w:color="auto"/>
        <w:left w:val="none" w:sz="0" w:space="0" w:color="auto"/>
        <w:bottom w:val="none" w:sz="0" w:space="0" w:color="auto"/>
        <w:right w:val="none" w:sz="0" w:space="0" w:color="auto"/>
      </w:divBdr>
      <w:divsChild>
        <w:div w:id="2059935746">
          <w:marLeft w:val="0"/>
          <w:marRight w:val="0"/>
          <w:marTop w:val="0"/>
          <w:marBottom w:val="0"/>
          <w:divBdr>
            <w:top w:val="none" w:sz="0" w:space="0" w:color="auto"/>
            <w:left w:val="none" w:sz="0" w:space="0" w:color="auto"/>
            <w:bottom w:val="none" w:sz="0" w:space="0" w:color="auto"/>
            <w:right w:val="none" w:sz="0" w:space="0" w:color="auto"/>
          </w:divBdr>
          <w:divsChild>
            <w:div w:id="1504935007">
              <w:marLeft w:val="0"/>
              <w:marRight w:val="0"/>
              <w:marTop w:val="0"/>
              <w:marBottom w:val="0"/>
              <w:divBdr>
                <w:top w:val="none" w:sz="0" w:space="0" w:color="auto"/>
                <w:left w:val="none" w:sz="0" w:space="0" w:color="auto"/>
                <w:bottom w:val="none" w:sz="0" w:space="0" w:color="auto"/>
                <w:right w:val="none" w:sz="0" w:space="0" w:color="auto"/>
              </w:divBdr>
              <w:divsChild>
                <w:div w:id="80119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30152">
      <w:bodyDiv w:val="1"/>
      <w:marLeft w:val="0"/>
      <w:marRight w:val="0"/>
      <w:marTop w:val="0"/>
      <w:marBottom w:val="0"/>
      <w:divBdr>
        <w:top w:val="none" w:sz="0" w:space="0" w:color="auto"/>
        <w:left w:val="none" w:sz="0" w:space="0" w:color="auto"/>
        <w:bottom w:val="none" w:sz="0" w:space="0" w:color="auto"/>
        <w:right w:val="none" w:sz="0" w:space="0" w:color="auto"/>
      </w:divBdr>
      <w:divsChild>
        <w:div w:id="855731218">
          <w:marLeft w:val="0"/>
          <w:marRight w:val="0"/>
          <w:marTop w:val="0"/>
          <w:marBottom w:val="0"/>
          <w:divBdr>
            <w:top w:val="none" w:sz="0" w:space="0" w:color="auto"/>
            <w:left w:val="none" w:sz="0" w:space="0" w:color="auto"/>
            <w:bottom w:val="none" w:sz="0" w:space="0" w:color="auto"/>
            <w:right w:val="none" w:sz="0" w:space="0" w:color="auto"/>
          </w:divBdr>
          <w:divsChild>
            <w:div w:id="772552689">
              <w:marLeft w:val="0"/>
              <w:marRight w:val="0"/>
              <w:marTop w:val="0"/>
              <w:marBottom w:val="0"/>
              <w:divBdr>
                <w:top w:val="none" w:sz="0" w:space="0" w:color="auto"/>
                <w:left w:val="none" w:sz="0" w:space="0" w:color="auto"/>
                <w:bottom w:val="none" w:sz="0" w:space="0" w:color="auto"/>
                <w:right w:val="none" w:sz="0" w:space="0" w:color="auto"/>
              </w:divBdr>
              <w:divsChild>
                <w:div w:id="104224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17340">
      <w:bodyDiv w:val="1"/>
      <w:marLeft w:val="0"/>
      <w:marRight w:val="0"/>
      <w:marTop w:val="0"/>
      <w:marBottom w:val="0"/>
      <w:divBdr>
        <w:top w:val="none" w:sz="0" w:space="0" w:color="auto"/>
        <w:left w:val="none" w:sz="0" w:space="0" w:color="auto"/>
        <w:bottom w:val="none" w:sz="0" w:space="0" w:color="auto"/>
        <w:right w:val="none" w:sz="0" w:space="0" w:color="auto"/>
      </w:divBdr>
      <w:divsChild>
        <w:div w:id="261306852">
          <w:marLeft w:val="0"/>
          <w:marRight w:val="0"/>
          <w:marTop w:val="0"/>
          <w:marBottom w:val="0"/>
          <w:divBdr>
            <w:top w:val="none" w:sz="0" w:space="0" w:color="auto"/>
            <w:left w:val="none" w:sz="0" w:space="0" w:color="auto"/>
            <w:bottom w:val="none" w:sz="0" w:space="0" w:color="auto"/>
            <w:right w:val="none" w:sz="0" w:space="0" w:color="auto"/>
          </w:divBdr>
          <w:divsChild>
            <w:div w:id="568539430">
              <w:marLeft w:val="0"/>
              <w:marRight w:val="0"/>
              <w:marTop w:val="0"/>
              <w:marBottom w:val="0"/>
              <w:divBdr>
                <w:top w:val="none" w:sz="0" w:space="0" w:color="auto"/>
                <w:left w:val="none" w:sz="0" w:space="0" w:color="auto"/>
                <w:bottom w:val="none" w:sz="0" w:space="0" w:color="auto"/>
                <w:right w:val="none" w:sz="0" w:space="0" w:color="auto"/>
              </w:divBdr>
              <w:divsChild>
                <w:div w:id="4969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36028">
      <w:bodyDiv w:val="1"/>
      <w:marLeft w:val="0"/>
      <w:marRight w:val="0"/>
      <w:marTop w:val="0"/>
      <w:marBottom w:val="0"/>
      <w:divBdr>
        <w:top w:val="none" w:sz="0" w:space="0" w:color="auto"/>
        <w:left w:val="none" w:sz="0" w:space="0" w:color="auto"/>
        <w:bottom w:val="none" w:sz="0" w:space="0" w:color="auto"/>
        <w:right w:val="none" w:sz="0" w:space="0" w:color="auto"/>
      </w:divBdr>
      <w:divsChild>
        <w:div w:id="612329012">
          <w:marLeft w:val="0"/>
          <w:marRight w:val="0"/>
          <w:marTop w:val="0"/>
          <w:marBottom w:val="0"/>
          <w:divBdr>
            <w:top w:val="none" w:sz="0" w:space="0" w:color="auto"/>
            <w:left w:val="none" w:sz="0" w:space="0" w:color="auto"/>
            <w:bottom w:val="none" w:sz="0" w:space="0" w:color="auto"/>
            <w:right w:val="none" w:sz="0" w:space="0" w:color="auto"/>
          </w:divBdr>
          <w:divsChild>
            <w:div w:id="612786931">
              <w:marLeft w:val="0"/>
              <w:marRight w:val="0"/>
              <w:marTop w:val="0"/>
              <w:marBottom w:val="0"/>
              <w:divBdr>
                <w:top w:val="none" w:sz="0" w:space="0" w:color="auto"/>
                <w:left w:val="none" w:sz="0" w:space="0" w:color="auto"/>
                <w:bottom w:val="none" w:sz="0" w:space="0" w:color="auto"/>
                <w:right w:val="none" w:sz="0" w:space="0" w:color="auto"/>
              </w:divBdr>
              <w:divsChild>
                <w:div w:id="113784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822113">
      <w:bodyDiv w:val="1"/>
      <w:marLeft w:val="0"/>
      <w:marRight w:val="0"/>
      <w:marTop w:val="0"/>
      <w:marBottom w:val="0"/>
      <w:divBdr>
        <w:top w:val="none" w:sz="0" w:space="0" w:color="auto"/>
        <w:left w:val="none" w:sz="0" w:space="0" w:color="auto"/>
        <w:bottom w:val="none" w:sz="0" w:space="0" w:color="auto"/>
        <w:right w:val="none" w:sz="0" w:space="0" w:color="auto"/>
      </w:divBdr>
      <w:divsChild>
        <w:div w:id="253711330">
          <w:marLeft w:val="0"/>
          <w:marRight w:val="0"/>
          <w:marTop w:val="0"/>
          <w:marBottom w:val="0"/>
          <w:divBdr>
            <w:top w:val="none" w:sz="0" w:space="0" w:color="auto"/>
            <w:left w:val="none" w:sz="0" w:space="0" w:color="auto"/>
            <w:bottom w:val="none" w:sz="0" w:space="0" w:color="auto"/>
            <w:right w:val="none" w:sz="0" w:space="0" w:color="auto"/>
          </w:divBdr>
          <w:divsChild>
            <w:div w:id="2054185364">
              <w:marLeft w:val="0"/>
              <w:marRight w:val="0"/>
              <w:marTop w:val="0"/>
              <w:marBottom w:val="0"/>
              <w:divBdr>
                <w:top w:val="none" w:sz="0" w:space="0" w:color="auto"/>
                <w:left w:val="none" w:sz="0" w:space="0" w:color="auto"/>
                <w:bottom w:val="none" w:sz="0" w:space="0" w:color="auto"/>
                <w:right w:val="none" w:sz="0" w:space="0" w:color="auto"/>
              </w:divBdr>
              <w:divsChild>
                <w:div w:id="61907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439363">
      <w:bodyDiv w:val="1"/>
      <w:marLeft w:val="0"/>
      <w:marRight w:val="0"/>
      <w:marTop w:val="0"/>
      <w:marBottom w:val="0"/>
      <w:divBdr>
        <w:top w:val="none" w:sz="0" w:space="0" w:color="auto"/>
        <w:left w:val="none" w:sz="0" w:space="0" w:color="auto"/>
        <w:bottom w:val="none" w:sz="0" w:space="0" w:color="auto"/>
        <w:right w:val="none" w:sz="0" w:space="0" w:color="auto"/>
      </w:divBdr>
    </w:div>
    <w:div w:id="472020314">
      <w:bodyDiv w:val="1"/>
      <w:marLeft w:val="0"/>
      <w:marRight w:val="0"/>
      <w:marTop w:val="0"/>
      <w:marBottom w:val="0"/>
      <w:divBdr>
        <w:top w:val="none" w:sz="0" w:space="0" w:color="auto"/>
        <w:left w:val="none" w:sz="0" w:space="0" w:color="auto"/>
        <w:bottom w:val="none" w:sz="0" w:space="0" w:color="auto"/>
        <w:right w:val="none" w:sz="0" w:space="0" w:color="auto"/>
      </w:divBdr>
    </w:div>
    <w:div w:id="538980227">
      <w:bodyDiv w:val="1"/>
      <w:marLeft w:val="0"/>
      <w:marRight w:val="0"/>
      <w:marTop w:val="0"/>
      <w:marBottom w:val="0"/>
      <w:divBdr>
        <w:top w:val="none" w:sz="0" w:space="0" w:color="auto"/>
        <w:left w:val="none" w:sz="0" w:space="0" w:color="auto"/>
        <w:bottom w:val="none" w:sz="0" w:space="0" w:color="auto"/>
        <w:right w:val="none" w:sz="0" w:space="0" w:color="auto"/>
      </w:divBdr>
      <w:divsChild>
        <w:div w:id="1381124042">
          <w:marLeft w:val="0"/>
          <w:marRight w:val="0"/>
          <w:marTop w:val="0"/>
          <w:marBottom w:val="0"/>
          <w:divBdr>
            <w:top w:val="none" w:sz="0" w:space="0" w:color="auto"/>
            <w:left w:val="none" w:sz="0" w:space="0" w:color="auto"/>
            <w:bottom w:val="none" w:sz="0" w:space="0" w:color="auto"/>
            <w:right w:val="none" w:sz="0" w:space="0" w:color="auto"/>
          </w:divBdr>
          <w:divsChild>
            <w:div w:id="640236840">
              <w:marLeft w:val="0"/>
              <w:marRight w:val="0"/>
              <w:marTop w:val="0"/>
              <w:marBottom w:val="0"/>
              <w:divBdr>
                <w:top w:val="none" w:sz="0" w:space="0" w:color="auto"/>
                <w:left w:val="none" w:sz="0" w:space="0" w:color="auto"/>
                <w:bottom w:val="none" w:sz="0" w:space="0" w:color="auto"/>
                <w:right w:val="none" w:sz="0" w:space="0" w:color="auto"/>
              </w:divBdr>
              <w:divsChild>
                <w:div w:id="192317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623313353">
      <w:bodyDiv w:val="1"/>
      <w:marLeft w:val="0"/>
      <w:marRight w:val="0"/>
      <w:marTop w:val="0"/>
      <w:marBottom w:val="0"/>
      <w:divBdr>
        <w:top w:val="none" w:sz="0" w:space="0" w:color="auto"/>
        <w:left w:val="none" w:sz="0" w:space="0" w:color="auto"/>
        <w:bottom w:val="none" w:sz="0" w:space="0" w:color="auto"/>
        <w:right w:val="none" w:sz="0" w:space="0" w:color="auto"/>
      </w:divBdr>
      <w:divsChild>
        <w:div w:id="1273824901">
          <w:marLeft w:val="0"/>
          <w:marRight w:val="0"/>
          <w:marTop w:val="0"/>
          <w:marBottom w:val="0"/>
          <w:divBdr>
            <w:top w:val="none" w:sz="0" w:space="0" w:color="auto"/>
            <w:left w:val="none" w:sz="0" w:space="0" w:color="auto"/>
            <w:bottom w:val="none" w:sz="0" w:space="0" w:color="auto"/>
            <w:right w:val="none" w:sz="0" w:space="0" w:color="auto"/>
          </w:divBdr>
          <w:divsChild>
            <w:div w:id="890847438">
              <w:marLeft w:val="0"/>
              <w:marRight w:val="0"/>
              <w:marTop w:val="0"/>
              <w:marBottom w:val="0"/>
              <w:divBdr>
                <w:top w:val="none" w:sz="0" w:space="0" w:color="auto"/>
                <w:left w:val="none" w:sz="0" w:space="0" w:color="auto"/>
                <w:bottom w:val="none" w:sz="0" w:space="0" w:color="auto"/>
                <w:right w:val="none" w:sz="0" w:space="0" w:color="auto"/>
              </w:divBdr>
              <w:divsChild>
                <w:div w:id="69580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448016">
      <w:bodyDiv w:val="1"/>
      <w:marLeft w:val="0"/>
      <w:marRight w:val="0"/>
      <w:marTop w:val="0"/>
      <w:marBottom w:val="0"/>
      <w:divBdr>
        <w:top w:val="none" w:sz="0" w:space="0" w:color="auto"/>
        <w:left w:val="none" w:sz="0" w:space="0" w:color="auto"/>
        <w:bottom w:val="none" w:sz="0" w:space="0" w:color="auto"/>
        <w:right w:val="none" w:sz="0" w:space="0" w:color="auto"/>
      </w:divBdr>
      <w:divsChild>
        <w:div w:id="1460999030">
          <w:marLeft w:val="0"/>
          <w:marRight w:val="0"/>
          <w:marTop w:val="0"/>
          <w:marBottom w:val="0"/>
          <w:divBdr>
            <w:top w:val="none" w:sz="0" w:space="0" w:color="auto"/>
            <w:left w:val="none" w:sz="0" w:space="0" w:color="auto"/>
            <w:bottom w:val="none" w:sz="0" w:space="0" w:color="auto"/>
            <w:right w:val="none" w:sz="0" w:space="0" w:color="auto"/>
          </w:divBdr>
          <w:divsChild>
            <w:div w:id="442845308">
              <w:marLeft w:val="0"/>
              <w:marRight w:val="0"/>
              <w:marTop w:val="0"/>
              <w:marBottom w:val="0"/>
              <w:divBdr>
                <w:top w:val="none" w:sz="0" w:space="0" w:color="auto"/>
                <w:left w:val="none" w:sz="0" w:space="0" w:color="auto"/>
                <w:bottom w:val="none" w:sz="0" w:space="0" w:color="auto"/>
                <w:right w:val="none" w:sz="0" w:space="0" w:color="auto"/>
              </w:divBdr>
              <w:divsChild>
                <w:div w:id="117179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889577">
      <w:bodyDiv w:val="1"/>
      <w:marLeft w:val="0"/>
      <w:marRight w:val="0"/>
      <w:marTop w:val="0"/>
      <w:marBottom w:val="0"/>
      <w:divBdr>
        <w:top w:val="none" w:sz="0" w:space="0" w:color="auto"/>
        <w:left w:val="none" w:sz="0" w:space="0" w:color="auto"/>
        <w:bottom w:val="none" w:sz="0" w:space="0" w:color="auto"/>
        <w:right w:val="none" w:sz="0" w:space="0" w:color="auto"/>
      </w:divBdr>
      <w:divsChild>
        <w:div w:id="1002009539">
          <w:marLeft w:val="0"/>
          <w:marRight w:val="0"/>
          <w:marTop w:val="0"/>
          <w:marBottom w:val="0"/>
          <w:divBdr>
            <w:top w:val="none" w:sz="0" w:space="0" w:color="auto"/>
            <w:left w:val="none" w:sz="0" w:space="0" w:color="auto"/>
            <w:bottom w:val="none" w:sz="0" w:space="0" w:color="auto"/>
            <w:right w:val="none" w:sz="0" w:space="0" w:color="auto"/>
          </w:divBdr>
          <w:divsChild>
            <w:div w:id="1151288003">
              <w:marLeft w:val="0"/>
              <w:marRight w:val="0"/>
              <w:marTop w:val="0"/>
              <w:marBottom w:val="0"/>
              <w:divBdr>
                <w:top w:val="none" w:sz="0" w:space="0" w:color="auto"/>
                <w:left w:val="none" w:sz="0" w:space="0" w:color="auto"/>
                <w:bottom w:val="none" w:sz="0" w:space="0" w:color="auto"/>
                <w:right w:val="none" w:sz="0" w:space="0" w:color="auto"/>
              </w:divBdr>
              <w:divsChild>
                <w:div w:id="125501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819185">
      <w:bodyDiv w:val="1"/>
      <w:marLeft w:val="0"/>
      <w:marRight w:val="0"/>
      <w:marTop w:val="0"/>
      <w:marBottom w:val="0"/>
      <w:divBdr>
        <w:top w:val="none" w:sz="0" w:space="0" w:color="auto"/>
        <w:left w:val="none" w:sz="0" w:space="0" w:color="auto"/>
        <w:bottom w:val="none" w:sz="0" w:space="0" w:color="auto"/>
        <w:right w:val="none" w:sz="0" w:space="0" w:color="auto"/>
      </w:divBdr>
      <w:divsChild>
        <w:div w:id="529997887">
          <w:marLeft w:val="0"/>
          <w:marRight w:val="0"/>
          <w:marTop w:val="0"/>
          <w:marBottom w:val="0"/>
          <w:divBdr>
            <w:top w:val="none" w:sz="0" w:space="0" w:color="auto"/>
            <w:left w:val="none" w:sz="0" w:space="0" w:color="auto"/>
            <w:bottom w:val="none" w:sz="0" w:space="0" w:color="auto"/>
            <w:right w:val="none" w:sz="0" w:space="0" w:color="auto"/>
          </w:divBdr>
          <w:divsChild>
            <w:div w:id="1522008522">
              <w:marLeft w:val="0"/>
              <w:marRight w:val="0"/>
              <w:marTop w:val="0"/>
              <w:marBottom w:val="0"/>
              <w:divBdr>
                <w:top w:val="none" w:sz="0" w:space="0" w:color="auto"/>
                <w:left w:val="none" w:sz="0" w:space="0" w:color="auto"/>
                <w:bottom w:val="none" w:sz="0" w:space="0" w:color="auto"/>
                <w:right w:val="none" w:sz="0" w:space="0" w:color="auto"/>
              </w:divBdr>
              <w:divsChild>
                <w:div w:id="188378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846940">
      <w:bodyDiv w:val="1"/>
      <w:marLeft w:val="0"/>
      <w:marRight w:val="0"/>
      <w:marTop w:val="0"/>
      <w:marBottom w:val="0"/>
      <w:divBdr>
        <w:top w:val="none" w:sz="0" w:space="0" w:color="auto"/>
        <w:left w:val="none" w:sz="0" w:space="0" w:color="auto"/>
        <w:bottom w:val="none" w:sz="0" w:space="0" w:color="auto"/>
        <w:right w:val="none" w:sz="0" w:space="0" w:color="auto"/>
      </w:divBdr>
      <w:divsChild>
        <w:div w:id="1463226360">
          <w:marLeft w:val="0"/>
          <w:marRight w:val="0"/>
          <w:marTop w:val="0"/>
          <w:marBottom w:val="0"/>
          <w:divBdr>
            <w:top w:val="none" w:sz="0" w:space="0" w:color="auto"/>
            <w:left w:val="none" w:sz="0" w:space="0" w:color="auto"/>
            <w:bottom w:val="none" w:sz="0" w:space="0" w:color="auto"/>
            <w:right w:val="none" w:sz="0" w:space="0" w:color="auto"/>
          </w:divBdr>
          <w:divsChild>
            <w:div w:id="1355419651">
              <w:marLeft w:val="0"/>
              <w:marRight w:val="0"/>
              <w:marTop w:val="0"/>
              <w:marBottom w:val="0"/>
              <w:divBdr>
                <w:top w:val="none" w:sz="0" w:space="0" w:color="auto"/>
                <w:left w:val="none" w:sz="0" w:space="0" w:color="auto"/>
                <w:bottom w:val="none" w:sz="0" w:space="0" w:color="auto"/>
                <w:right w:val="none" w:sz="0" w:space="0" w:color="auto"/>
              </w:divBdr>
              <w:divsChild>
                <w:div w:id="174105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698529">
      <w:bodyDiv w:val="1"/>
      <w:marLeft w:val="0"/>
      <w:marRight w:val="0"/>
      <w:marTop w:val="0"/>
      <w:marBottom w:val="0"/>
      <w:divBdr>
        <w:top w:val="none" w:sz="0" w:space="0" w:color="auto"/>
        <w:left w:val="none" w:sz="0" w:space="0" w:color="auto"/>
        <w:bottom w:val="none" w:sz="0" w:space="0" w:color="auto"/>
        <w:right w:val="none" w:sz="0" w:space="0" w:color="auto"/>
      </w:divBdr>
      <w:divsChild>
        <w:div w:id="1346903787">
          <w:marLeft w:val="0"/>
          <w:marRight w:val="0"/>
          <w:marTop w:val="0"/>
          <w:marBottom w:val="0"/>
          <w:divBdr>
            <w:top w:val="none" w:sz="0" w:space="0" w:color="auto"/>
            <w:left w:val="none" w:sz="0" w:space="0" w:color="auto"/>
            <w:bottom w:val="none" w:sz="0" w:space="0" w:color="auto"/>
            <w:right w:val="none" w:sz="0" w:space="0" w:color="auto"/>
          </w:divBdr>
          <w:divsChild>
            <w:div w:id="776294377">
              <w:marLeft w:val="0"/>
              <w:marRight w:val="0"/>
              <w:marTop w:val="0"/>
              <w:marBottom w:val="0"/>
              <w:divBdr>
                <w:top w:val="none" w:sz="0" w:space="0" w:color="auto"/>
                <w:left w:val="none" w:sz="0" w:space="0" w:color="auto"/>
                <w:bottom w:val="none" w:sz="0" w:space="0" w:color="auto"/>
                <w:right w:val="none" w:sz="0" w:space="0" w:color="auto"/>
              </w:divBdr>
              <w:divsChild>
                <w:div w:id="16713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4722341">
      <w:bodyDiv w:val="1"/>
      <w:marLeft w:val="0"/>
      <w:marRight w:val="0"/>
      <w:marTop w:val="0"/>
      <w:marBottom w:val="0"/>
      <w:divBdr>
        <w:top w:val="none" w:sz="0" w:space="0" w:color="auto"/>
        <w:left w:val="none" w:sz="0" w:space="0" w:color="auto"/>
        <w:bottom w:val="none" w:sz="0" w:space="0" w:color="auto"/>
        <w:right w:val="none" w:sz="0" w:space="0" w:color="auto"/>
      </w:divBdr>
    </w:div>
    <w:div w:id="1015377404">
      <w:bodyDiv w:val="1"/>
      <w:marLeft w:val="0"/>
      <w:marRight w:val="0"/>
      <w:marTop w:val="0"/>
      <w:marBottom w:val="0"/>
      <w:divBdr>
        <w:top w:val="none" w:sz="0" w:space="0" w:color="auto"/>
        <w:left w:val="none" w:sz="0" w:space="0" w:color="auto"/>
        <w:bottom w:val="none" w:sz="0" w:space="0" w:color="auto"/>
        <w:right w:val="none" w:sz="0" w:space="0" w:color="auto"/>
      </w:divBdr>
    </w:div>
    <w:div w:id="1091967973">
      <w:bodyDiv w:val="1"/>
      <w:marLeft w:val="0"/>
      <w:marRight w:val="0"/>
      <w:marTop w:val="0"/>
      <w:marBottom w:val="0"/>
      <w:divBdr>
        <w:top w:val="none" w:sz="0" w:space="0" w:color="auto"/>
        <w:left w:val="none" w:sz="0" w:space="0" w:color="auto"/>
        <w:bottom w:val="none" w:sz="0" w:space="0" w:color="auto"/>
        <w:right w:val="none" w:sz="0" w:space="0" w:color="auto"/>
      </w:divBdr>
      <w:divsChild>
        <w:div w:id="504513002">
          <w:marLeft w:val="0"/>
          <w:marRight w:val="0"/>
          <w:marTop w:val="0"/>
          <w:marBottom w:val="0"/>
          <w:divBdr>
            <w:top w:val="none" w:sz="0" w:space="0" w:color="auto"/>
            <w:left w:val="none" w:sz="0" w:space="0" w:color="auto"/>
            <w:bottom w:val="none" w:sz="0" w:space="0" w:color="auto"/>
            <w:right w:val="none" w:sz="0" w:space="0" w:color="auto"/>
          </w:divBdr>
          <w:divsChild>
            <w:div w:id="1598565149">
              <w:marLeft w:val="0"/>
              <w:marRight w:val="0"/>
              <w:marTop w:val="0"/>
              <w:marBottom w:val="0"/>
              <w:divBdr>
                <w:top w:val="none" w:sz="0" w:space="0" w:color="auto"/>
                <w:left w:val="none" w:sz="0" w:space="0" w:color="auto"/>
                <w:bottom w:val="none" w:sz="0" w:space="0" w:color="auto"/>
                <w:right w:val="none" w:sz="0" w:space="0" w:color="auto"/>
              </w:divBdr>
              <w:divsChild>
                <w:div w:id="1802111376">
                  <w:marLeft w:val="0"/>
                  <w:marRight w:val="0"/>
                  <w:marTop w:val="0"/>
                  <w:marBottom w:val="0"/>
                  <w:divBdr>
                    <w:top w:val="none" w:sz="0" w:space="0" w:color="auto"/>
                    <w:left w:val="none" w:sz="0" w:space="0" w:color="auto"/>
                    <w:bottom w:val="none" w:sz="0" w:space="0" w:color="auto"/>
                    <w:right w:val="none" w:sz="0" w:space="0" w:color="auto"/>
                  </w:divBdr>
                  <w:divsChild>
                    <w:div w:id="48663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583607">
      <w:bodyDiv w:val="1"/>
      <w:marLeft w:val="0"/>
      <w:marRight w:val="0"/>
      <w:marTop w:val="0"/>
      <w:marBottom w:val="0"/>
      <w:divBdr>
        <w:top w:val="none" w:sz="0" w:space="0" w:color="auto"/>
        <w:left w:val="none" w:sz="0" w:space="0" w:color="auto"/>
        <w:bottom w:val="none" w:sz="0" w:space="0" w:color="auto"/>
        <w:right w:val="none" w:sz="0" w:space="0" w:color="auto"/>
      </w:divBdr>
      <w:divsChild>
        <w:div w:id="1777748405">
          <w:marLeft w:val="0"/>
          <w:marRight w:val="0"/>
          <w:marTop w:val="0"/>
          <w:marBottom w:val="0"/>
          <w:divBdr>
            <w:top w:val="none" w:sz="0" w:space="0" w:color="auto"/>
            <w:left w:val="none" w:sz="0" w:space="0" w:color="auto"/>
            <w:bottom w:val="none" w:sz="0" w:space="0" w:color="auto"/>
            <w:right w:val="none" w:sz="0" w:space="0" w:color="auto"/>
          </w:divBdr>
          <w:divsChild>
            <w:div w:id="1680739051">
              <w:marLeft w:val="0"/>
              <w:marRight w:val="0"/>
              <w:marTop w:val="0"/>
              <w:marBottom w:val="0"/>
              <w:divBdr>
                <w:top w:val="none" w:sz="0" w:space="0" w:color="auto"/>
                <w:left w:val="none" w:sz="0" w:space="0" w:color="auto"/>
                <w:bottom w:val="none" w:sz="0" w:space="0" w:color="auto"/>
                <w:right w:val="none" w:sz="0" w:space="0" w:color="auto"/>
              </w:divBdr>
              <w:divsChild>
                <w:div w:id="127968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358536">
      <w:bodyDiv w:val="1"/>
      <w:marLeft w:val="0"/>
      <w:marRight w:val="0"/>
      <w:marTop w:val="0"/>
      <w:marBottom w:val="0"/>
      <w:divBdr>
        <w:top w:val="none" w:sz="0" w:space="0" w:color="auto"/>
        <w:left w:val="none" w:sz="0" w:space="0" w:color="auto"/>
        <w:bottom w:val="none" w:sz="0" w:space="0" w:color="auto"/>
        <w:right w:val="none" w:sz="0" w:space="0" w:color="auto"/>
      </w:divBdr>
      <w:divsChild>
        <w:div w:id="1952399500">
          <w:marLeft w:val="0"/>
          <w:marRight w:val="0"/>
          <w:marTop w:val="0"/>
          <w:marBottom w:val="0"/>
          <w:divBdr>
            <w:top w:val="none" w:sz="0" w:space="0" w:color="auto"/>
            <w:left w:val="none" w:sz="0" w:space="0" w:color="auto"/>
            <w:bottom w:val="none" w:sz="0" w:space="0" w:color="auto"/>
            <w:right w:val="none" w:sz="0" w:space="0" w:color="auto"/>
          </w:divBdr>
          <w:divsChild>
            <w:div w:id="495001385">
              <w:marLeft w:val="0"/>
              <w:marRight w:val="0"/>
              <w:marTop w:val="0"/>
              <w:marBottom w:val="0"/>
              <w:divBdr>
                <w:top w:val="none" w:sz="0" w:space="0" w:color="auto"/>
                <w:left w:val="none" w:sz="0" w:space="0" w:color="auto"/>
                <w:bottom w:val="none" w:sz="0" w:space="0" w:color="auto"/>
                <w:right w:val="none" w:sz="0" w:space="0" w:color="auto"/>
              </w:divBdr>
              <w:divsChild>
                <w:div w:id="24611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255087">
      <w:bodyDiv w:val="1"/>
      <w:marLeft w:val="0"/>
      <w:marRight w:val="0"/>
      <w:marTop w:val="0"/>
      <w:marBottom w:val="0"/>
      <w:divBdr>
        <w:top w:val="none" w:sz="0" w:space="0" w:color="auto"/>
        <w:left w:val="none" w:sz="0" w:space="0" w:color="auto"/>
        <w:bottom w:val="none" w:sz="0" w:space="0" w:color="auto"/>
        <w:right w:val="none" w:sz="0" w:space="0" w:color="auto"/>
      </w:divBdr>
      <w:divsChild>
        <w:div w:id="1706712199">
          <w:marLeft w:val="0"/>
          <w:marRight w:val="0"/>
          <w:marTop w:val="0"/>
          <w:marBottom w:val="0"/>
          <w:divBdr>
            <w:top w:val="none" w:sz="0" w:space="0" w:color="auto"/>
            <w:left w:val="none" w:sz="0" w:space="0" w:color="auto"/>
            <w:bottom w:val="none" w:sz="0" w:space="0" w:color="auto"/>
            <w:right w:val="none" w:sz="0" w:space="0" w:color="auto"/>
          </w:divBdr>
          <w:divsChild>
            <w:div w:id="647175760">
              <w:marLeft w:val="0"/>
              <w:marRight w:val="0"/>
              <w:marTop w:val="0"/>
              <w:marBottom w:val="0"/>
              <w:divBdr>
                <w:top w:val="none" w:sz="0" w:space="0" w:color="auto"/>
                <w:left w:val="none" w:sz="0" w:space="0" w:color="auto"/>
                <w:bottom w:val="none" w:sz="0" w:space="0" w:color="auto"/>
                <w:right w:val="none" w:sz="0" w:space="0" w:color="auto"/>
              </w:divBdr>
              <w:divsChild>
                <w:div w:id="174918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843994">
      <w:bodyDiv w:val="1"/>
      <w:marLeft w:val="0"/>
      <w:marRight w:val="0"/>
      <w:marTop w:val="0"/>
      <w:marBottom w:val="0"/>
      <w:divBdr>
        <w:top w:val="none" w:sz="0" w:space="0" w:color="auto"/>
        <w:left w:val="none" w:sz="0" w:space="0" w:color="auto"/>
        <w:bottom w:val="none" w:sz="0" w:space="0" w:color="auto"/>
        <w:right w:val="none" w:sz="0" w:space="0" w:color="auto"/>
      </w:divBdr>
      <w:divsChild>
        <w:div w:id="332955605">
          <w:marLeft w:val="0"/>
          <w:marRight w:val="0"/>
          <w:marTop w:val="0"/>
          <w:marBottom w:val="0"/>
          <w:divBdr>
            <w:top w:val="none" w:sz="0" w:space="0" w:color="auto"/>
            <w:left w:val="none" w:sz="0" w:space="0" w:color="auto"/>
            <w:bottom w:val="none" w:sz="0" w:space="0" w:color="auto"/>
            <w:right w:val="none" w:sz="0" w:space="0" w:color="auto"/>
          </w:divBdr>
          <w:divsChild>
            <w:div w:id="1601137862">
              <w:marLeft w:val="0"/>
              <w:marRight w:val="0"/>
              <w:marTop w:val="0"/>
              <w:marBottom w:val="0"/>
              <w:divBdr>
                <w:top w:val="none" w:sz="0" w:space="0" w:color="auto"/>
                <w:left w:val="none" w:sz="0" w:space="0" w:color="auto"/>
                <w:bottom w:val="none" w:sz="0" w:space="0" w:color="auto"/>
                <w:right w:val="none" w:sz="0" w:space="0" w:color="auto"/>
              </w:divBdr>
              <w:divsChild>
                <w:div w:id="24283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048350">
      <w:bodyDiv w:val="1"/>
      <w:marLeft w:val="0"/>
      <w:marRight w:val="0"/>
      <w:marTop w:val="0"/>
      <w:marBottom w:val="0"/>
      <w:divBdr>
        <w:top w:val="none" w:sz="0" w:space="0" w:color="auto"/>
        <w:left w:val="none" w:sz="0" w:space="0" w:color="auto"/>
        <w:bottom w:val="none" w:sz="0" w:space="0" w:color="auto"/>
        <w:right w:val="none" w:sz="0" w:space="0" w:color="auto"/>
      </w:divBdr>
    </w:div>
    <w:div w:id="1285765957">
      <w:bodyDiv w:val="1"/>
      <w:marLeft w:val="0"/>
      <w:marRight w:val="0"/>
      <w:marTop w:val="0"/>
      <w:marBottom w:val="0"/>
      <w:divBdr>
        <w:top w:val="none" w:sz="0" w:space="0" w:color="auto"/>
        <w:left w:val="none" w:sz="0" w:space="0" w:color="auto"/>
        <w:bottom w:val="none" w:sz="0" w:space="0" w:color="auto"/>
        <w:right w:val="none" w:sz="0" w:space="0" w:color="auto"/>
      </w:divBdr>
      <w:divsChild>
        <w:div w:id="157548756">
          <w:marLeft w:val="0"/>
          <w:marRight w:val="0"/>
          <w:marTop w:val="0"/>
          <w:marBottom w:val="0"/>
          <w:divBdr>
            <w:top w:val="none" w:sz="0" w:space="0" w:color="auto"/>
            <w:left w:val="none" w:sz="0" w:space="0" w:color="auto"/>
            <w:bottom w:val="none" w:sz="0" w:space="0" w:color="auto"/>
            <w:right w:val="none" w:sz="0" w:space="0" w:color="auto"/>
          </w:divBdr>
          <w:divsChild>
            <w:div w:id="1668047469">
              <w:marLeft w:val="0"/>
              <w:marRight w:val="0"/>
              <w:marTop w:val="0"/>
              <w:marBottom w:val="0"/>
              <w:divBdr>
                <w:top w:val="none" w:sz="0" w:space="0" w:color="auto"/>
                <w:left w:val="none" w:sz="0" w:space="0" w:color="auto"/>
                <w:bottom w:val="none" w:sz="0" w:space="0" w:color="auto"/>
                <w:right w:val="none" w:sz="0" w:space="0" w:color="auto"/>
              </w:divBdr>
              <w:divsChild>
                <w:div w:id="70433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052307">
      <w:bodyDiv w:val="1"/>
      <w:marLeft w:val="0"/>
      <w:marRight w:val="0"/>
      <w:marTop w:val="0"/>
      <w:marBottom w:val="0"/>
      <w:divBdr>
        <w:top w:val="none" w:sz="0" w:space="0" w:color="auto"/>
        <w:left w:val="none" w:sz="0" w:space="0" w:color="auto"/>
        <w:bottom w:val="none" w:sz="0" w:space="0" w:color="auto"/>
        <w:right w:val="none" w:sz="0" w:space="0" w:color="auto"/>
      </w:divBdr>
    </w:div>
    <w:div w:id="1410007560">
      <w:bodyDiv w:val="1"/>
      <w:marLeft w:val="0"/>
      <w:marRight w:val="0"/>
      <w:marTop w:val="0"/>
      <w:marBottom w:val="0"/>
      <w:divBdr>
        <w:top w:val="none" w:sz="0" w:space="0" w:color="auto"/>
        <w:left w:val="none" w:sz="0" w:space="0" w:color="auto"/>
        <w:bottom w:val="none" w:sz="0" w:space="0" w:color="auto"/>
        <w:right w:val="none" w:sz="0" w:space="0" w:color="auto"/>
      </w:divBdr>
      <w:divsChild>
        <w:div w:id="995107037">
          <w:marLeft w:val="0"/>
          <w:marRight w:val="0"/>
          <w:marTop w:val="0"/>
          <w:marBottom w:val="0"/>
          <w:divBdr>
            <w:top w:val="none" w:sz="0" w:space="0" w:color="auto"/>
            <w:left w:val="none" w:sz="0" w:space="0" w:color="auto"/>
            <w:bottom w:val="none" w:sz="0" w:space="0" w:color="auto"/>
            <w:right w:val="none" w:sz="0" w:space="0" w:color="auto"/>
          </w:divBdr>
          <w:divsChild>
            <w:div w:id="964236264">
              <w:marLeft w:val="0"/>
              <w:marRight w:val="0"/>
              <w:marTop w:val="0"/>
              <w:marBottom w:val="0"/>
              <w:divBdr>
                <w:top w:val="none" w:sz="0" w:space="0" w:color="auto"/>
                <w:left w:val="none" w:sz="0" w:space="0" w:color="auto"/>
                <w:bottom w:val="none" w:sz="0" w:space="0" w:color="auto"/>
                <w:right w:val="none" w:sz="0" w:space="0" w:color="auto"/>
              </w:divBdr>
              <w:divsChild>
                <w:div w:id="113810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192189">
      <w:bodyDiv w:val="1"/>
      <w:marLeft w:val="0"/>
      <w:marRight w:val="0"/>
      <w:marTop w:val="0"/>
      <w:marBottom w:val="0"/>
      <w:divBdr>
        <w:top w:val="none" w:sz="0" w:space="0" w:color="auto"/>
        <w:left w:val="none" w:sz="0" w:space="0" w:color="auto"/>
        <w:bottom w:val="none" w:sz="0" w:space="0" w:color="auto"/>
        <w:right w:val="none" w:sz="0" w:space="0" w:color="auto"/>
      </w:divBdr>
      <w:divsChild>
        <w:div w:id="361201145">
          <w:marLeft w:val="0"/>
          <w:marRight w:val="0"/>
          <w:marTop w:val="0"/>
          <w:marBottom w:val="0"/>
          <w:divBdr>
            <w:top w:val="none" w:sz="0" w:space="0" w:color="auto"/>
            <w:left w:val="none" w:sz="0" w:space="0" w:color="auto"/>
            <w:bottom w:val="none" w:sz="0" w:space="0" w:color="auto"/>
            <w:right w:val="none" w:sz="0" w:space="0" w:color="auto"/>
          </w:divBdr>
          <w:divsChild>
            <w:div w:id="849417972">
              <w:marLeft w:val="0"/>
              <w:marRight w:val="0"/>
              <w:marTop w:val="0"/>
              <w:marBottom w:val="0"/>
              <w:divBdr>
                <w:top w:val="none" w:sz="0" w:space="0" w:color="auto"/>
                <w:left w:val="none" w:sz="0" w:space="0" w:color="auto"/>
                <w:bottom w:val="none" w:sz="0" w:space="0" w:color="auto"/>
                <w:right w:val="none" w:sz="0" w:space="0" w:color="auto"/>
              </w:divBdr>
              <w:divsChild>
                <w:div w:id="136586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979035">
      <w:bodyDiv w:val="1"/>
      <w:marLeft w:val="0"/>
      <w:marRight w:val="0"/>
      <w:marTop w:val="0"/>
      <w:marBottom w:val="0"/>
      <w:divBdr>
        <w:top w:val="none" w:sz="0" w:space="0" w:color="auto"/>
        <w:left w:val="none" w:sz="0" w:space="0" w:color="auto"/>
        <w:bottom w:val="none" w:sz="0" w:space="0" w:color="auto"/>
        <w:right w:val="none" w:sz="0" w:space="0" w:color="auto"/>
      </w:divBdr>
      <w:divsChild>
        <w:div w:id="1396659845">
          <w:marLeft w:val="0"/>
          <w:marRight w:val="0"/>
          <w:marTop w:val="0"/>
          <w:marBottom w:val="0"/>
          <w:divBdr>
            <w:top w:val="none" w:sz="0" w:space="0" w:color="auto"/>
            <w:left w:val="none" w:sz="0" w:space="0" w:color="auto"/>
            <w:bottom w:val="none" w:sz="0" w:space="0" w:color="auto"/>
            <w:right w:val="none" w:sz="0" w:space="0" w:color="auto"/>
          </w:divBdr>
          <w:divsChild>
            <w:div w:id="1822769779">
              <w:marLeft w:val="0"/>
              <w:marRight w:val="0"/>
              <w:marTop w:val="0"/>
              <w:marBottom w:val="0"/>
              <w:divBdr>
                <w:top w:val="none" w:sz="0" w:space="0" w:color="auto"/>
                <w:left w:val="none" w:sz="0" w:space="0" w:color="auto"/>
                <w:bottom w:val="none" w:sz="0" w:space="0" w:color="auto"/>
                <w:right w:val="none" w:sz="0" w:space="0" w:color="auto"/>
              </w:divBdr>
              <w:divsChild>
                <w:div w:id="860440497">
                  <w:marLeft w:val="0"/>
                  <w:marRight w:val="0"/>
                  <w:marTop w:val="0"/>
                  <w:marBottom w:val="0"/>
                  <w:divBdr>
                    <w:top w:val="none" w:sz="0" w:space="0" w:color="auto"/>
                    <w:left w:val="none" w:sz="0" w:space="0" w:color="auto"/>
                    <w:bottom w:val="none" w:sz="0" w:space="0" w:color="auto"/>
                    <w:right w:val="none" w:sz="0" w:space="0" w:color="auto"/>
                  </w:divBdr>
                  <w:divsChild>
                    <w:div w:id="32181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780624">
      <w:bodyDiv w:val="1"/>
      <w:marLeft w:val="0"/>
      <w:marRight w:val="0"/>
      <w:marTop w:val="0"/>
      <w:marBottom w:val="0"/>
      <w:divBdr>
        <w:top w:val="none" w:sz="0" w:space="0" w:color="auto"/>
        <w:left w:val="none" w:sz="0" w:space="0" w:color="auto"/>
        <w:bottom w:val="none" w:sz="0" w:space="0" w:color="auto"/>
        <w:right w:val="none" w:sz="0" w:space="0" w:color="auto"/>
      </w:divBdr>
      <w:divsChild>
        <w:div w:id="470442423">
          <w:marLeft w:val="0"/>
          <w:marRight w:val="0"/>
          <w:marTop w:val="0"/>
          <w:marBottom w:val="0"/>
          <w:divBdr>
            <w:top w:val="none" w:sz="0" w:space="0" w:color="auto"/>
            <w:left w:val="none" w:sz="0" w:space="0" w:color="auto"/>
            <w:bottom w:val="none" w:sz="0" w:space="0" w:color="auto"/>
            <w:right w:val="none" w:sz="0" w:space="0" w:color="auto"/>
          </w:divBdr>
          <w:divsChild>
            <w:div w:id="1331447570">
              <w:marLeft w:val="0"/>
              <w:marRight w:val="0"/>
              <w:marTop w:val="0"/>
              <w:marBottom w:val="0"/>
              <w:divBdr>
                <w:top w:val="none" w:sz="0" w:space="0" w:color="auto"/>
                <w:left w:val="none" w:sz="0" w:space="0" w:color="auto"/>
                <w:bottom w:val="none" w:sz="0" w:space="0" w:color="auto"/>
                <w:right w:val="none" w:sz="0" w:space="0" w:color="auto"/>
              </w:divBdr>
              <w:divsChild>
                <w:div w:id="206795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186555">
      <w:bodyDiv w:val="1"/>
      <w:marLeft w:val="0"/>
      <w:marRight w:val="0"/>
      <w:marTop w:val="0"/>
      <w:marBottom w:val="0"/>
      <w:divBdr>
        <w:top w:val="none" w:sz="0" w:space="0" w:color="auto"/>
        <w:left w:val="none" w:sz="0" w:space="0" w:color="auto"/>
        <w:bottom w:val="none" w:sz="0" w:space="0" w:color="auto"/>
        <w:right w:val="none" w:sz="0" w:space="0" w:color="auto"/>
      </w:divBdr>
    </w:div>
    <w:div w:id="1517965543">
      <w:bodyDiv w:val="1"/>
      <w:marLeft w:val="0"/>
      <w:marRight w:val="0"/>
      <w:marTop w:val="0"/>
      <w:marBottom w:val="0"/>
      <w:divBdr>
        <w:top w:val="none" w:sz="0" w:space="0" w:color="auto"/>
        <w:left w:val="none" w:sz="0" w:space="0" w:color="auto"/>
        <w:bottom w:val="none" w:sz="0" w:space="0" w:color="auto"/>
        <w:right w:val="none" w:sz="0" w:space="0" w:color="auto"/>
      </w:divBdr>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41281677">
      <w:bodyDiv w:val="1"/>
      <w:marLeft w:val="0"/>
      <w:marRight w:val="0"/>
      <w:marTop w:val="0"/>
      <w:marBottom w:val="0"/>
      <w:divBdr>
        <w:top w:val="none" w:sz="0" w:space="0" w:color="auto"/>
        <w:left w:val="none" w:sz="0" w:space="0" w:color="auto"/>
        <w:bottom w:val="none" w:sz="0" w:space="0" w:color="auto"/>
        <w:right w:val="none" w:sz="0" w:space="0" w:color="auto"/>
      </w:divBdr>
      <w:divsChild>
        <w:div w:id="963388995">
          <w:marLeft w:val="0"/>
          <w:marRight w:val="0"/>
          <w:marTop w:val="0"/>
          <w:marBottom w:val="0"/>
          <w:divBdr>
            <w:top w:val="none" w:sz="0" w:space="0" w:color="auto"/>
            <w:left w:val="none" w:sz="0" w:space="0" w:color="auto"/>
            <w:bottom w:val="none" w:sz="0" w:space="0" w:color="auto"/>
            <w:right w:val="none" w:sz="0" w:space="0" w:color="auto"/>
          </w:divBdr>
          <w:divsChild>
            <w:div w:id="1450390777">
              <w:marLeft w:val="0"/>
              <w:marRight w:val="0"/>
              <w:marTop w:val="0"/>
              <w:marBottom w:val="0"/>
              <w:divBdr>
                <w:top w:val="none" w:sz="0" w:space="0" w:color="auto"/>
                <w:left w:val="none" w:sz="0" w:space="0" w:color="auto"/>
                <w:bottom w:val="none" w:sz="0" w:space="0" w:color="auto"/>
                <w:right w:val="none" w:sz="0" w:space="0" w:color="auto"/>
              </w:divBdr>
              <w:divsChild>
                <w:div w:id="191038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563905">
      <w:bodyDiv w:val="1"/>
      <w:marLeft w:val="0"/>
      <w:marRight w:val="0"/>
      <w:marTop w:val="0"/>
      <w:marBottom w:val="0"/>
      <w:divBdr>
        <w:top w:val="none" w:sz="0" w:space="0" w:color="auto"/>
        <w:left w:val="none" w:sz="0" w:space="0" w:color="auto"/>
        <w:bottom w:val="none" w:sz="0" w:space="0" w:color="auto"/>
        <w:right w:val="none" w:sz="0" w:space="0" w:color="auto"/>
      </w:divBdr>
      <w:divsChild>
        <w:div w:id="837312124">
          <w:marLeft w:val="0"/>
          <w:marRight w:val="0"/>
          <w:marTop w:val="0"/>
          <w:marBottom w:val="0"/>
          <w:divBdr>
            <w:top w:val="none" w:sz="0" w:space="0" w:color="auto"/>
            <w:left w:val="none" w:sz="0" w:space="0" w:color="auto"/>
            <w:bottom w:val="none" w:sz="0" w:space="0" w:color="auto"/>
            <w:right w:val="none" w:sz="0" w:space="0" w:color="auto"/>
          </w:divBdr>
          <w:divsChild>
            <w:div w:id="679621683">
              <w:marLeft w:val="0"/>
              <w:marRight w:val="0"/>
              <w:marTop w:val="0"/>
              <w:marBottom w:val="0"/>
              <w:divBdr>
                <w:top w:val="none" w:sz="0" w:space="0" w:color="auto"/>
                <w:left w:val="none" w:sz="0" w:space="0" w:color="auto"/>
                <w:bottom w:val="none" w:sz="0" w:space="0" w:color="auto"/>
                <w:right w:val="none" w:sz="0" w:space="0" w:color="auto"/>
              </w:divBdr>
              <w:divsChild>
                <w:div w:id="20305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547167">
      <w:bodyDiv w:val="1"/>
      <w:marLeft w:val="0"/>
      <w:marRight w:val="0"/>
      <w:marTop w:val="0"/>
      <w:marBottom w:val="0"/>
      <w:divBdr>
        <w:top w:val="none" w:sz="0" w:space="0" w:color="auto"/>
        <w:left w:val="none" w:sz="0" w:space="0" w:color="auto"/>
        <w:bottom w:val="none" w:sz="0" w:space="0" w:color="auto"/>
        <w:right w:val="none" w:sz="0" w:space="0" w:color="auto"/>
      </w:divBdr>
      <w:divsChild>
        <w:div w:id="1829862418">
          <w:marLeft w:val="0"/>
          <w:marRight w:val="0"/>
          <w:marTop w:val="0"/>
          <w:marBottom w:val="0"/>
          <w:divBdr>
            <w:top w:val="none" w:sz="0" w:space="0" w:color="auto"/>
            <w:left w:val="none" w:sz="0" w:space="0" w:color="auto"/>
            <w:bottom w:val="none" w:sz="0" w:space="0" w:color="auto"/>
            <w:right w:val="none" w:sz="0" w:space="0" w:color="auto"/>
          </w:divBdr>
          <w:divsChild>
            <w:div w:id="860051171">
              <w:marLeft w:val="0"/>
              <w:marRight w:val="0"/>
              <w:marTop w:val="0"/>
              <w:marBottom w:val="0"/>
              <w:divBdr>
                <w:top w:val="none" w:sz="0" w:space="0" w:color="auto"/>
                <w:left w:val="none" w:sz="0" w:space="0" w:color="auto"/>
                <w:bottom w:val="none" w:sz="0" w:space="0" w:color="auto"/>
                <w:right w:val="none" w:sz="0" w:space="0" w:color="auto"/>
              </w:divBdr>
              <w:divsChild>
                <w:div w:id="1298799389">
                  <w:marLeft w:val="0"/>
                  <w:marRight w:val="0"/>
                  <w:marTop w:val="0"/>
                  <w:marBottom w:val="0"/>
                  <w:divBdr>
                    <w:top w:val="none" w:sz="0" w:space="0" w:color="auto"/>
                    <w:left w:val="none" w:sz="0" w:space="0" w:color="auto"/>
                    <w:bottom w:val="none" w:sz="0" w:space="0" w:color="auto"/>
                    <w:right w:val="none" w:sz="0" w:space="0" w:color="auto"/>
                  </w:divBdr>
                  <w:divsChild>
                    <w:div w:id="137134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514041">
      <w:bodyDiv w:val="1"/>
      <w:marLeft w:val="0"/>
      <w:marRight w:val="0"/>
      <w:marTop w:val="0"/>
      <w:marBottom w:val="0"/>
      <w:divBdr>
        <w:top w:val="none" w:sz="0" w:space="0" w:color="auto"/>
        <w:left w:val="none" w:sz="0" w:space="0" w:color="auto"/>
        <w:bottom w:val="none" w:sz="0" w:space="0" w:color="auto"/>
        <w:right w:val="none" w:sz="0" w:space="0" w:color="auto"/>
      </w:divBdr>
      <w:divsChild>
        <w:div w:id="2132166970">
          <w:marLeft w:val="0"/>
          <w:marRight w:val="0"/>
          <w:marTop w:val="0"/>
          <w:marBottom w:val="0"/>
          <w:divBdr>
            <w:top w:val="none" w:sz="0" w:space="0" w:color="auto"/>
            <w:left w:val="none" w:sz="0" w:space="0" w:color="auto"/>
            <w:bottom w:val="none" w:sz="0" w:space="0" w:color="auto"/>
            <w:right w:val="none" w:sz="0" w:space="0" w:color="auto"/>
          </w:divBdr>
          <w:divsChild>
            <w:div w:id="1962033784">
              <w:marLeft w:val="0"/>
              <w:marRight w:val="0"/>
              <w:marTop w:val="0"/>
              <w:marBottom w:val="0"/>
              <w:divBdr>
                <w:top w:val="none" w:sz="0" w:space="0" w:color="auto"/>
                <w:left w:val="none" w:sz="0" w:space="0" w:color="auto"/>
                <w:bottom w:val="none" w:sz="0" w:space="0" w:color="auto"/>
                <w:right w:val="none" w:sz="0" w:space="0" w:color="auto"/>
              </w:divBdr>
              <w:divsChild>
                <w:div w:id="534732103">
                  <w:marLeft w:val="0"/>
                  <w:marRight w:val="0"/>
                  <w:marTop w:val="0"/>
                  <w:marBottom w:val="0"/>
                  <w:divBdr>
                    <w:top w:val="none" w:sz="0" w:space="0" w:color="auto"/>
                    <w:left w:val="none" w:sz="0" w:space="0" w:color="auto"/>
                    <w:bottom w:val="none" w:sz="0" w:space="0" w:color="auto"/>
                    <w:right w:val="none" w:sz="0" w:space="0" w:color="auto"/>
                  </w:divBdr>
                  <w:divsChild>
                    <w:div w:id="2140225341">
                      <w:marLeft w:val="0"/>
                      <w:marRight w:val="0"/>
                      <w:marTop w:val="0"/>
                      <w:marBottom w:val="0"/>
                      <w:divBdr>
                        <w:top w:val="none" w:sz="0" w:space="0" w:color="auto"/>
                        <w:left w:val="none" w:sz="0" w:space="0" w:color="auto"/>
                        <w:bottom w:val="none" w:sz="0" w:space="0" w:color="auto"/>
                        <w:right w:val="none" w:sz="0" w:space="0" w:color="auto"/>
                      </w:divBdr>
                    </w:div>
                  </w:divsChild>
                </w:div>
                <w:div w:id="1059594716">
                  <w:marLeft w:val="0"/>
                  <w:marRight w:val="0"/>
                  <w:marTop w:val="0"/>
                  <w:marBottom w:val="0"/>
                  <w:divBdr>
                    <w:top w:val="none" w:sz="0" w:space="0" w:color="auto"/>
                    <w:left w:val="none" w:sz="0" w:space="0" w:color="auto"/>
                    <w:bottom w:val="none" w:sz="0" w:space="0" w:color="auto"/>
                    <w:right w:val="none" w:sz="0" w:space="0" w:color="auto"/>
                  </w:divBdr>
                  <w:divsChild>
                    <w:div w:id="1870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414144">
      <w:bodyDiv w:val="1"/>
      <w:marLeft w:val="0"/>
      <w:marRight w:val="0"/>
      <w:marTop w:val="0"/>
      <w:marBottom w:val="0"/>
      <w:divBdr>
        <w:top w:val="none" w:sz="0" w:space="0" w:color="auto"/>
        <w:left w:val="none" w:sz="0" w:space="0" w:color="auto"/>
        <w:bottom w:val="none" w:sz="0" w:space="0" w:color="auto"/>
        <w:right w:val="none" w:sz="0" w:space="0" w:color="auto"/>
      </w:divBdr>
    </w:div>
    <w:div w:id="1742213281">
      <w:bodyDiv w:val="1"/>
      <w:marLeft w:val="0"/>
      <w:marRight w:val="0"/>
      <w:marTop w:val="0"/>
      <w:marBottom w:val="0"/>
      <w:divBdr>
        <w:top w:val="none" w:sz="0" w:space="0" w:color="auto"/>
        <w:left w:val="none" w:sz="0" w:space="0" w:color="auto"/>
        <w:bottom w:val="none" w:sz="0" w:space="0" w:color="auto"/>
        <w:right w:val="none" w:sz="0" w:space="0" w:color="auto"/>
      </w:divBdr>
    </w:div>
    <w:div w:id="1770278343">
      <w:bodyDiv w:val="1"/>
      <w:marLeft w:val="0"/>
      <w:marRight w:val="0"/>
      <w:marTop w:val="0"/>
      <w:marBottom w:val="0"/>
      <w:divBdr>
        <w:top w:val="none" w:sz="0" w:space="0" w:color="auto"/>
        <w:left w:val="none" w:sz="0" w:space="0" w:color="auto"/>
        <w:bottom w:val="none" w:sz="0" w:space="0" w:color="auto"/>
        <w:right w:val="none" w:sz="0" w:space="0" w:color="auto"/>
      </w:divBdr>
      <w:divsChild>
        <w:div w:id="694577475">
          <w:marLeft w:val="0"/>
          <w:marRight w:val="0"/>
          <w:marTop w:val="0"/>
          <w:marBottom w:val="0"/>
          <w:divBdr>
            <w:top w:val="none" w:sz="0" w:space="0" w:color="auto"/>
            <w:left w:val="none" w:sz="0" w:space="0" w:color="auto"/>
            <w:bottom w:val="none" w:sz="0" w:space="0" w:color="auto"/>
            <w:right w:val="none" w:sz="0" w:space="0" w:color="auto"/>
          </w:divBdr>
          <w:divsChild>
            <w:div w:id="1026059489">
              <w:marLeft w:val="0"/>
              <w:marRight w:val="0"/>
              <w:marTop w:val="0"/>
              <w:marBottom w:val="0"/>
              <w:divBdr>
                <w:top w:val="none" w:sz="0" w:space="0" w:color="auto"/>
                <w:left w:val="none" w:sz="0" w:space="0" w:color="auto"/>
                <w:bottom w:val="none" w:sz="0" w:space="0" w:color="auto"/>
                <w:right w:val="none" w:sz="0" w:space="0" w:color="auto"/>
              </w:divBdr>
              <w:divsChild>
                <w:div w:id="1749578234">
                  <w:marLeft w:val="0"/>
                  <w:marRight w:val="0"/>
                  <w:marTop w:val="0"/>
                  <w:marBottom w:val="0"/>
                  <w:divBdr>
                    <w:top w:val="none" w:sz="0" w:space="0" w:color="auto"/>
                    <w:left w:val="none" w:sz="0" w:space="0" w:color="auto"/>
                    <w:bottom w:val="none" w:sz="0" w:space="0" w:color="auto"/>
                    <w:right w:val="none" w:sz="0" w:space="0" w:color="auto"/>
                  </w:divBdr>
                  <w:divsChild>
                    <w:div w:id="1062366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595650">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0807750">
      <w:bodyDiv w:val="1"/>
      <w:marLeft w:val="0"/>
      <w:marRight w:val="0"/>
      <w:marTop w:val="0"/>
      <w:marBottom w:val="0"/>
      <w:divBdr>
        <w:top w:val="none" w:sz="0" w:space="0" w:color="auto"/>
        <w:left w:val="none" w:sz="0" w:space="0" w:color="auto"/>
        <w:bottom w:val="none" w:sz="0" w:space="0" w:color="auto"/>
        <w:right w:val="none" w:sz="0" w:space="0" w:color="auto"/>
      </w:divBdr>
    </w:div>
    <w:div w:id="1882857087">
      <w:bodyDiv w:val="1"/>
      <w:marLeft w:val="0"/>
      <w:marRight w:val="0"/>
      <w:marTop w:val="0"/>
      <w:marBottom w:val="0"/>
      <w:divBdr>
        <w:top w:val="none" w:sz="0" w:space="0" w:color="auto"/>
        <w:left w:val="none" w:sz="0" w:space="0" w:color="auto"/>
        <w:bottom w:val="none" w:sz="0" w:space="0" w:color="auto"/>
        <w:right w:val="none" w:sz="0" w:space="0" w:color="auto"/>
      </w:divBdr>
      <w:divsChild>
        <w:div w:id="948973675">
          <w:marLeft w:val="0"/>
          <w:marRight w:val="0"/>
          <w:marTop w:val="0"/>
          <w:marBottom w:val="0"/>
          <w:divBdr>
            <w:top w:val="none" w:sz="0" w:space="0" w:color="auto"/>
            <w:left w:val="none" w:sz="0" w:space="0" w:color="auto"/>
            <w:bottom w:val="none" w:sz="0" w:space="0" w:color="auto"/>
            <w:right w:val="none" w:sz="0" w:space="0" w:color="auto"/>
          </w:divBdr>
          <w:divsChild>
            <w:div w:id="1509322625">
              <w:marLeft w:val="0"/>
              <w:marRight w:val="0"/>
              <w:marTop w:val="0"/>
              <w:marBottom w:val="0"/>
              <w:divBdr>
                <w:top w:val="none" w:sz="0" w:space="0" w:color="auto"/>
                <w:left w:val="none" w:sz="0" w:space="0" w:color="auto"/>
                <w:bottom w:val="none" w:sz="0" w:space="0" w:color="auto"/>
                <w:right w:val="none" w:sz="0" w:space="0" w:color="auto"/>
              </w:divBdr>
              <w:divsChild>
                <w:div w:id="1455054026">
                  <w:marLeft w:val="0"/>
                  <w:marRight w:val="0"/>
                  <w:marTop w:val="0"/>
                  <w:marBottom w:val="0"/>
                  <w:divBdr>
                    <w:top w:val="none" w:sz="0" w:space="0" w:color="auto"/>
                    <w:left w:val="none" w:sz="0" w:space="0" w:color="auto"/>
                    <w:bottom w:val="none" w:sz="0" w:space="0" w:color="auto"/>
                    <w:right w:val="none" w:sz="0" w:space="0" w:color="auto"/>
                  </w:divBdr>
                </w:div>
              </w:divsChild>
            </w:div>
            <w:div w:id="950018135">
              <w:marLeft w:val="0"/>
              <w:marRight w:val="0"/>
              <w:marTop w:val="0"/>
              <w:marBottom w:val="0"/>
              <w:divBdr>
                <w:top w:val="none" w:sz="0" w:space="0" w:color="auto"/>
                <w:left w:val="none" w:sz="0" w:space="0" w:color="auto"/>
                <w:bottom w:val="none" w:sz="0" w:space="0" w:color="auto"/>
                <w:right w:val="none" w:sz="0" w:space="0" w:color="auto"/>
              </w:divBdr>
              <w:divsChild>
                <w:div w:id="109525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958022">
          <w:marLeft w:val="0"/>
          <w:marRight w:val="0"/>
          <w:marTop w:val="0"/>
          <w:marBottom w:val="0"/>
          <w:divBdr>
            <w:top w:val="none" w:sz="0" w:space="0" w:color="auto"/>
            <w:left w:val="none" w:sz="0" w:space="0" w:color="auto"/>
            <w:bottom w:val="none" w:sz="0" w:space="0" w:color="auto"/>
            <w:right w:val="none" w:sz="0" w:space="0" w:color="auto"/>
          </w:divBdr>
          <w:divsChild>
            <w:div w:id="1416970962">
              <w:marLeft w:val="0"/>
              <w:marRight w:val="0"/>
              <w:marTop w:val="0"/>
              <w:marBottom w:val="0"/>
              <w:divBdr>
                <w:top w:val="none" w:sz="0" w:space="0" w:color="auto"/>
                <w:left w:val="none" w:sz="0" w:space="0" w:color="auto"/>
                <w:bottom w:val="none" w:sz="0" w:space="0" w:color="auto"/>
                <w:right w:val="none" w:sz="0" w:space="0" w:color="auto"/>
              </w:divBdr>
              <w:divsChild>
                <w:div w:id="380716739">
                  <w:marLeft w:val="0"/>
                  <w:marRight w:val="0"/>
                  <w:marTop w:val="0"/>
                  <w:marBottom w:val="0"/>
                  <w:divBdr>
                    <w:top w:val="none" w:sz="0" w:space="0" w:color="auto"/>
                    <w:left w:val="none" w:sz="0" w:space="0" w:color="auto"/>
                    <w:bottom w:val="none" w:sz="0" w:space="0" w:color="auto"/>
                    <w:right w:val="none" w:sz="0" w:space="0" w:color="auto"/>
                  </w:divBdr>
                </w:div>
              </w:divsChild>
            </w:div>
            <w:div w:id="444081025">
              <w:marLeft w:val="0"/>
              <w:marRight w:val="0"/>
              <w:marTop w:val="0"/>
              <w:marBottom w:val="0"/>
              <w:divBdr>
                <w:top w:val="none" w:sz="0" w:space="0" w:color="auto"/>
                <w:left w:val="none" w:sz="0" w:space="0" w:color="auto"/>
                <w:bottom w:val="none" w:sz="0" w:space="0" w:color="auto"/>
                <w:right w:val="none" w:sz="0" w:space="0" w:color="auto"/>
              </w:divBdr>
              <w:divsChild>
                <w:div w:id="13075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292910">
          <w:marLeft w:val="0"/>
          <w:marRight w:val="0"/>
          <w:marTop w:val="0"/>
          <w:marBottom w:val="0"/>
          <w:divBdr>
            <w:top w:val="none" w:sz="0" w:space="0" w:color="auto"/>
            <w:left w:val="none" w:sz="0" w:space="0" w:color="auto"/>
            <w:bottom w:val="none" w:sz="0" w:space="0" w:color="auto"/>
            <w:right w:val="none" w:sz="0" w:space="0" w:color="auto"/>
          </w:divBdr>
          <w:divsChild>
            <w:div w:id="1318877412">
              <w:marLeft w:val="0"/>
              <w:marRight w:val="0"/>
              <w:marTop w:val="0"/>
              <w:marBottom w:val="0"/>
              <w:divBdr>
                <w:top w:val="none" w:sz="0" w:space="0" w:color="auto"/>
                <w:left w:val="none" w:sz="0" w:space="0" w:color="auto"/>
                <w:bottom w:val="none" w:sz="0" w:space="0" w:color="auto"/>
                <w:right w:val="none" w:sz="0" w:space="0" w:color="auto"/>
              </w:divBdr>
              <w:divsChild>
                <w:div w:id="1991254761">
                  <w:marLeft w:val="0"/>
                  <w:marRight w:val="0"/>
                  <w:marTop w:val="0"/>
                  <w:marBottom w:val="0"/>
                  <w:divBdr>
                    <w:top w:val="none" w:sz="0" w:space="0" w:color="auto"/>
                    <w:left w:val="none" w:sz="0" w:space="0" w:color="auto"/>
                    <w:bottom w:val="none" w:sz="0" w:space="0" w:color="auto"/>
                    <w:right w:val="none" w:sz="0" w:space="0" w:color="auto"/>
                  </w:divBdr>
                </w:div>
              </w:divsChild>
            </w:div>
            <w:div w:id="2071727375">
              <w:marLeft w:val="0"/>
              <w:marRight w:val="0"/>
              <w:marTop w:val="0"/>
              <w:marBottom w:val="0"/>
              <w:divBdr>
                <w:top w:val="none" w:sz="0" w:space="0" w:color="auto"/>
                <w:left w:val="none" w:sz="0" w:space="0" w:color="auto"/>
                <w:bottom w:val="none" w:sz="0" w:space="0" w:color="auto"/>
                <w:right w:val="none" w:sz="0" w:space="0" w:color="auto"/>
              </w:divBdr>
              <w:divsChild>
                <w:div w:id="212461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70138">
          <w:marLeft w:val="0"/>
          <w:marRight w:val="0"/>
          <w:marTop w:val="0"/>
          <w:marBottom w:val="0"/>
          <w:divBdr>
            <w:top w:val="none" w:sz="0" w:space="0" w:color="auto"/>
            <w:left w:val="none" w:sz="0" w:space="0" w:color="auto"/>
            <w:bottom w:val="none" w:sz="0" w:space="0" w:color="auto"/>
            <w:right w:val="none" w:sz="0" w:space="0" w:color="auto"/>
          </w:divBdr>
          <w:divsChild>
            <w:div w:id="1530490834">
              <w:marLeft w:val="0"/>
              <w:marRight w:val="0"/>
              <w:marTop w:val="0"/>
              <w:marBottom w:val="0"/>
              <w:divBdr>
                <w:top w:val="none" w:sz="0" w:space="0" w:color="auto"/>
                <w:left w:val="none" w:sz="0" w:space="0" w:color="auto"/>
                <w:bottom w:val="none" w:sz="0" w:space="0" w:color="auto"/>
                <w:right w:val="none" w:sz="0" w:space="0" w:color="auto"/>
              </w:divBdr>
              <w:divsChild>
                <w:div w:id="7479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081475">
      <w:bodyDiv w:val="1"/>
      <w:marLeft w:val="0"/>
      <w:marRight w:val="0"/>
      <w:marTop w:val="0"/>
      <w:marBottom w:val="0"/>
      <w:divBdr>
        <w:top w:val="none" w:sz="0" w:space="0" w:color="auto"/>
        <w:left w:val="none" w:sz="0" w:space="0" w:color="auto"/>
        <w:bottom w:val="none" w:sz="0" w:space="0" w:color="auto"/>
        <w:right w:val="none" w:sz="0" w:space="0" w:color="auto"/>
      </w:divBdr>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47344737">
      <w:bodyDiv w:val="1"/>
      <w:marLeft w:val="0"/>
      <w:marRight w:val="0"/>
      <w:marTop w:val="0"/>
      <w:marBottom w:val="0"/>
      <w:divBdr>
        <w:top w:val="none" w:sz="0" w:space="0" w:color="auto"/>
        <w:left w:val="none" w:sz="0" w:space="0" w:color="auto"/>
        <w:bottom w:val="none" w:sz="0" w:space="0" w:color="auto"/>
        <w:right w:val="none" w:sz="0" w:space="0" w:color="auto"/>
      </w:divBdr>
      <w:divsChild>
        <w:div w:id="1931624065">
          <w:marLeft w:val="0"/>
          <w:marRight w:val="0"/>
          <w:marTop w:val="0"/>
          <w:marBottom w:val="0"/>
          <w:divBdr>
            <w:top w:val="none" w:sz="0" w:space="0" w:color="auto"/>
            <w:left w:val="none" w:sz="0" w:space="0" w:color="auto"/>
            <w:bottom w:val="none" w:sz="0" w:space="0" w:color="auto"/>
            <w:right w:val="none" w:sz="0" w:space="0" w:color="auto"/>
          </w:divBdr>
          <w:divsChild>
            <w:div w:id="323582831">
              <w:marLeft w:val="0"/>
              <w:marRight w:val="0"/>
              <w:marTop w:val="0"/>
              <w:marBottom w:val="0"/>
              <w:divBdr>
                <w:top w:val="none" w:sz="0" w:space="0" w:color="auto"/>
                <w:left w:val="none" w:sz="0" w:space="0" w:color="auto"/>
                <w:bottom w:val="none" w:sz="0" w:space="0" w:color="auto"/>
                <w:right w:val="none" w:sz="0" w:space="0" w:color="auto"/>
              </w:divBdr>
              <w:divsChild>
                <w:div w:id="87735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190279">
      <w:bodyDiv w:val="1"/>
      <w:marLeft w:val="0"/>
      <w:marRight w:val="0"/>
      <w:marTop w:val="0"/>
      <w:marBottom w:val="0"/>
      <w:divBdr>
        <w:top w:val="none" w:sz="0" w:space="0" w:color="auto"/>
        <w:left w:val="none" w:sz="0" w:space="0" w:color="auto"/>
        <w:bottom w:val="none" w:sz="0" w:space="0" w:color="auto"/>
        <w:right w:val="none" w:sz="0" w:space="0" w:color="auto"/>
      </w:divBdr>
      <w:divsChild>
        <w:div w:id="795610666">
          <w:marLeft w:val="0"/>
          <w:marRight w:val="0"/>
          <w:marTop w:val="0"/>
          <w:marBottom w:val="0"/>
          <w:divBdr>
            <w:top w:val="none" w:sz="0" w:space="0" w:color="auto"/>
            <w:left w:val="none" w:sz="0" w:space="0" w:color="auto"/>
            <w:bottom w:val="none" w:sz="0" w:space="0" w:color="auto"/>
            <w:right w:val="none" w:sz="0" w:space="0" w:color="auto"/>
          </w:divBdr>
          <w:divsChild>
            <w:div w:id="450124684">
              <w:marLeft w:val="0"/>
              <w:marRight w:val="0"/>
              <w:marTop w:val="0"/>
              <w:marBottom w:val="0"/>
              <w:divBdr>
                <w:top w:val="none" w:sz="0" w:space="0" w:color="auto"/>
                <w:left w:val="none" w:sz="0" w:space="0" w:color="auto"/>
                <w:bottom w:val="none" w:sz="0" w:space="0" w:color="auto"/>
                <w:right w:val="none" w:sz="0" w:space="0" w:color="auto"/>
              </w:divBdr>
              <w:divsChild>
                <w:div w:id="66744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www.jcq.org.uk/exams-office/access-arrangements-and-special-consideration/regulations-and-guidance/" TargetMode="External"/><Relationship Id="rId2" Type="http://schemas.openxmlformats.org/officeDocument/2006/relationships/hyperlink" Target="https://www.gov.uk/government/publications/health-protection-in-schools-and-other-childcare-facilities" TargetMode="External"/><Relationship Id="rId1" Type="http://schemas.openxmlformats.org/officeDocument/2006/relationships/hyperlink" Target="http://www.gov.uk/guidance/people-with-symptoms-of-a-respiratory-infection-including-covid-19" TargetMode="External"/><Relationship Id="rId5" Type="http://schemas.openxmlformats.org/officeDocument/2006/relationships/hyperlink" Target="https://www.jcq.org.uk/exams-office/malpractice/" TargetMode="External"/><Relationship Id="rId4" Type="http://schemas.openxmlformats.org/officeDocument/2006/relationships/hyperlink" Target="https://www.jcq.org.uk/exams-office/access-arrangements-and-special-consideration/fo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4CF7FEF45B2624F9C5E59EBC9D985F6" ma:contentTypeVersion="13" ma:contentTypeDescription="Create a new document." ma:contentTypeScope="" ma:versionID="8577c23cc84959fceb94914e1ffd3c9c">
  <xsd:schema xmlns:xsd="http://www.w3.org/2001/XMLSchema" xmlns:xs="http://www.w3.org/2001/XMLSchema" xmlns:p="http://schemas.microsoft.com/office/2006/metadata/properties" xmlns:ns3="5aa4161e-1522-45e5-9a3d-9927c2aaff6c" xmlns:ns4="0351cee3-9305-4c1b-8047-d20bec0f39c9" targetNamespace="http://schemas.microsoft.com/office/2006/metadata/properties" ma:root="true" ma:fieldsID="c23e7f0a5ad82662cb45a0c7978edace" ns3:_="" ns4:_="">
    <xsd:import namespace="5aa4161e-1522-45e5-9a3d-9927c2aaff6c"/>
    <xsd:import namespace="0351cee3-9305-4c1b-8047-d20bec0f39c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a4161e-1522-45e5-9a3d-9927c2aaff6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51cee3-9305-4c1b-8047-d20bec0f39c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E9ECB0-DDDE-411E-8B0D-8BBB6455B629}">
  <ds:schemaRefs>
    <ds:schemaRef ds:uri="http://schemas.microsoft.com/sharepoint/v3/contenttype/forms"/>
  </ds:schemaRefs>
</ds:datastoreItem>
</file>

<file path=customXml/itemProps3.xml><?xml version="1.0" encoding="utf-8"?>
<ds:datastoreItem xmlns:ds="http://schemas.openxmlformats.org/officeDocument/2006/customXml" ds:itemID="{83818E2E-66EE-4F3C-B50E-B77DF8DA16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a4161e-1522-45e5-9a3d-9927c2aaff6c"/>
    <ds:schemaRef ds:uri="0351cee3-9305-4c1b-8047-d20bec0f39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9BBEB0-559C-4609-AAB7-BF689A1D116C}">
  <ds:schemaRefs>
    <ds:schemaRef ds:uri="http://schemas.microsoft.com/office/2006/metadata/properties"/>
    <ds:schemaRef ds:uri="http://purl.org/dc/elements/1.1/"/>
    <ds:schemaRef ds:uri="http://www.w3.org/XML/1998/namespace"/>
    <ds:schemaRef ds:uri="0351cee3-9305-4c1b-8047-d20bec0f39c9"/>
    <ds:schemaRef ds:uri="http://schemas.microsoft.com/office/2006/documentManagement/types"/>
    <ds:schemaRef ds:uri="http://schemas.microsoft.com/office/infopath/2007/PartnerControls"/>
    <ds:schemaRef ds:uri="http://purl.org/dc/dcmitype/"/>
    <ds:schemaRef ds:uri="http://purl.org/dc/terms/"/>
    <ds:schemaRef ds:uri="http://schemas.openxmlformats.org/package/2006/metadata/core-properties"/>
    <ds:schemaRef ds:uri="5aa4161e-1522-45e5-9a3d-9927c2aaff6c"/>
  </ds:schemaRefs>
</ds:datastoreItem>
</file>

<file path=customXml/itemProps5.xml><?xml version="1.0" encoding="utf-8"?>
<ds:datastoreItem xmlns:ds="http://schemas.openxmlformats.org/officeDocument/2006/customXml" ds:itemID="{F509B508-B3BD-460E-AB06-B19AF2B79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778</Words>
  <Characters>4441</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Emily Turner</cp:lastModifiedBy>
  <cp:revision>2</cp:revision>
  <dcterms:created xsi:type="dcterms:W3CDTF">2022-05-05T13:45:00Z</dcterms:created>
  <dcterms:modified xsi:type="dcterms:W3CDTF">2022-05-05T13:45:00Z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0x010100B4CF7FEF45B2624F9C5E59EBC9D985F6</vt:lpwstr>
  </property>
</Properties>
</file>